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0DD90E" w14:textId="77777777" w:rsidR="00016368" w:rsidRPr="004D0812" w:rsidRDefault="00016368" w:rsidP="00016368">
      <w:pPr>
        <w:pBdr>
          <w:top w:val="single" w:sz="4" w:space="0" w:color="auto"/>
          <w:left w:val="single" w:sz="4" w:space="4" w:color="auto"/>
          <w:bottom w:val="single" w:sz="4" w:space="1" w:color="auto"/>
          <w:right w:val="single" w:sz="4" w:space="4" w:color="auto"/>
        </w:pBdr>
        <w:jc w:val="center"/>
        <w:outlineLvl w:val="0"/>
        <w:rPr>
          <w:rFonts w:ascii="Verdana" w:hAnsi="Verdana" w:cs="Arial"/>
          <w:b/>
          <w:sz w:val="22"/>
          <w:szCs w:val="22"/>
        </w:rPr>
      </w:pPr>
      <w:r w:rsidRPr="004D0812">
        <w:rPr>
          <w:rFonts w:ascii="Verdana" w:hAnsi="Verdana" w:cs="Arial"/>
          <w:b/>
          <w:sz w:val="22"/>
          <w:szCs w:val="22"/>
        </w:rPr>
        <w:t>Se publica para comentarios del público el siguiente:</w:t>
      </w:r>
    </w:p>
    <w:p w14:paraId="404CB08C" w14:textId="77777777" w:rsidR="00016368" w:rsidRPr="004D0812" w:rsidRDefault="00016368" w:rsidP="00016368">
      <w:pPr>
        <w:pBdr>
          <w:top w:val="single" w:sz="4" w:space="0" w:color="auto"/>
          <w:left w:val="single" w:sz="4" w:space="4" w:color="auto"/>
          <w:bottom w:val="single" w:sz="4" w:space="1" w:color="auto"/>
          <w:right w:val="single" w:sz="4" w:space="4" w:color="auto"/>
        </w:pBdr>
        <w:rPr>
          <w:rFonts w:ascii="Verdana" w:hAnsi="Verdana" w:cs="Arial"/>
          <w:sz w:val="22"/>
          <w:szCs w:val="22"/>
        </w:rPr>
      </w:pPr>
    </w:p>
    <w:p w14:paraId="591DC91E" w14:textId="77777777" w:rsidR="00016368" w:rsidRPr="004D0812" w:rsidRDefault="00016368" w:rsidP="00016368">
      <w:pPr>
        <w:pBdr>
          <w:top w:val="single" w:sz="4" w:space="0" w:color="auto"/>
          <w:left w:val="single" w:sz="4" w:space="4" w:color="auto"/>
          <w:bottom w:val="single" w:sz="4" w:space="1" w:color="auto"/>
          <w:right w:val="single" w:sz="4" w:space="4" w:color="auto"/>
        </w:pBdr>
        <w:rPr>
          <w:rFonts w:ascii="Verdana" w:hAnsi="Verdana" w:cs="Arial"/>
          <w:b/>
          <w:bCs/>
          <w:sz w:val="22"/>
          <w:szCs w:val="22"/>
        </w:rPr>
      </w:pPr>
    </w:p>
    <w:p w14:paraId="66B97111" w14:textId="33B15ED1" w:rsidR="00016368" w:rsidRPr="004D0812" w:rsidRDefault="00016368" w:rsidP="00016368">
      <w:pPr>
        <w:pBdr>
          <w:top w:val="single" w:sz="4" w:space="0" w:color="auto"/>
          <w:left w:val="single" w:sz="4" w:space="4" w:color="auto"/>
          <w:bottom w:val="single" w:sz="4" w:space="1" w:color="auto"/>
          <w:right w:val="single" w:sz="4" w:space="4" w:color="auto"/>
        </w:pBdr>
        <w:jc w:val="both"/>
        <w:rPr>
          <w:rFonts w:ascii="Verdana" w:hAnsi="Verdana" w:cs="Arial"/>
          <w:bCs/>
          <w:sz w:val="22"/>
          <w:szCs w:val="22"/>
        </w:rPr>
      </w:pPr>
      <w:r w:rsidRPr="004D0812">
        <w:rPr>
          <w:rFonts w:ascii="Verdana" w:hAnsi="Verdana" w:cs="Arial"/>
          <w:b/>
          <w:bCs/>
          <w:sz w:val="22"/>
          <w:szCs w:val="22"/>
        </w:rPr>
        <w:t>PROYECTO DE</w:t>
      </w:r>
      <w:r w:rsidRPr="004D0812">
        <w:rPr>
          <w:rFonts w:ascii="Verdana" w:hAnsi="Verdana" w:cs="Arial"/>
          <w:bCs/>
          <w:sz w:val="22"/>
          <w:szCs w:val="22"/>
        </w:rPr>
        <w:t xml:space="preserve"> </w:t>
      </w:r>
      <w:r w:rsidRPr="004D0812">
        <w:rPr>
          <w:rFonts w:ascii="Verdana" w:hAnsi="Verdana" w:cs="Arial"/>
          <w:b/>
          <w:sz w:val="22"/>
          <w:szCs w:val="22"/>
        </w:rPr>
        <w:t>CIRCULAR EXTERNA</w:t>
      </w:r>
      <w:r w:rsidRPr="004D0812">
        <w:rPr>
          <w:rFonts w:ascii="Verdana" w:hAnsi="Verdana" w:cs="Arial"/>
          <w:b/>
          <w:bCs/>
          <w:sz w:val="22"/>
          <w:szCs w:val="22"/>
        </w:rPr>
        <w:t xml:space="preserve">: </w:t>
      </w:r>
      <w:r w:rsidR="0092760E">
        <w:rPr>
          <w:rFonts w:ascii="Verdana" w:hAnsi="Verdana" w:cs="Arial"/>
          <w:sz w:val="22"/>
          <w:szCs w:val="22"/>
        </w:rPr>
        <w:t>in</w:t>
      </w:r>
      <w:r w:rsidRPr="004D0812">
        <w:rPr>
          <w:rFonts w:ascii="Verdana" w:hAnsi="Verdana" w:cs="Arial"/>
          <w:sz w:val="22"/>
          <w:szCs w:val="22"/>
        </w:rPr>
        <w:t>strucciones sobre el esquema de pruebas de resistencia (EPR) y la implementación de los programas de autoevaluación de capital (PAC) y liquidez (PAL).</w:t>
      </w:r>
    </w:p>
    <w:p w14:paraId="73338BF7" w14:textId="77777777" w:rsidR="00016368" w:rsidRPr="004D0812" w:rsidRDefault="00016368" w:rsidP="00016368">
      <w:pPr>
        <w:pBdr>
          <w:top w:val="single" w:sz="4" w:space="0" w:color="auto"/>
          <w:left w:val="single" w:sz="4" w:space="4" w:color="auto"/>
          <w:bottom w:val="single" w:sz="4" w:space="1" w:color="auto"/>
          <w:right w:val="single" w:sz="4" w:space="4" w:color="auto"/>
        </w:pBdr>
        <w:jc w:val="both"/>
        <w:rPr>
          <w:rFonts w:ascii="Verdana" w:hAnsi="Verdana" w:cs="Arial"/>
          <w:b/>
          <w:bCs/>
          <w:sz w:val="22"/>
          <w:szCs w:val="22"/>
        </w:rPr>
      </w:pPr>
    </w:p>
    <w:p w14:paraId="1B8D6710" w14:textId="77777777" w:rsidR="00016368" w:rsidRPr="004D0812" w:rsidRDefault="00016368" w:rsidP="00016368">
      <w:pPr>
        <w:pBdr>
          <w:top w:val="single" w:sz="4" w:space="0" w:color="auto"/>
          <w:left w:val="single" w:sz="4" w:space="4" w:color="auto"/>
          <w:bottom w:val="single" w:sz="4" w:space="1" w:color="auto"/>
          <w:right w:val="single" w:sz="4" w:space="4" w:color="auto"/>
        </w:pBdr>
        <w:jc w:val="both"/>
        <w:rPr>
          <w:rFonts w:ascii="Verdana" w:hAnsi="Verdana" w:cs="Arial"/>
          <w:b/>
          <w:bCs/>
          <w:sz w:val="22"/>
          <w:szCs w:val="22"/>
        </w:rPr>
      </w:pPr>
    </w:p>
    <w:p w14:paraId="1AB78CAF" w14:textId="3FC82CCB" w:rsidR="00016368" w:rsidRPr="004D0812" w:rsidRDefault="00016368" w:rsidP="00016368">
      <w:pPr>
        <w:pBdr>
          <w:top w:val="single" w:sz="4" w:space="0" w:color="auto"/>
          <w:left w:val="single" w:sz="4" w:space="4" w:color="auto"/>
          <w:bottom w:val="single" w:sz="4" w:space="1" w:color="auto"/>
          <w:right w:val="single" w:sz="4" w:space="4" w:color="auto"/>
        </w:pBdr>
        <w:jc w:val="both"/>
        <w:rPr>
          <w:rFonts w:ascii="Verdana" w:hAnsi="Verdana" w:cs="Arial"/>
          <w:sz w:val="22"/>
          <w:szCs w:val="22"/>
          <w:lang w:val="es-MX"/>
        </w:rPr>
      </w:pPr>
      <w:r w:rsidRPr="004D0812">
        <w:rPr>
          <w:rFonts w:ascii="Verdana" w:hAnsi="Verdana" w:cs="Arial"/>
          <w:b/>
          <w:bCs/>
          <w:sz w:val="22"/>
          <w:szCs w:val="22"/>
        </w:rPr>
        <w:t>PROPÓSITO:</w:t>
      </w:r>
      <w:r w:rsidRPr="004D0812">
        <w:rPr>
          <w:rFonts w:ascii="Verdana" w:hAnsi="Verdana" w:cs="Arial"/>
          <w:sz w:val="22"/>
          <w:szCs w:val="22"/>
          <w:lang w:val="es-MX"/>
        </w:rPr>
        <w:t xml:space="preserve"> </w:t>
      </w:r>
      <w:r w:rsidR="00A12E85">
        <w:rPr>
          <w:rFonts w:ascii="Verdana" w:hAnsi="Verdana" w:cs="Arial"/>
          <w:sz w:val="22"/>
          <w:szCs w:val="22"/>
          <w:lang w:val="es-MX"/>
        </w:rPr>
        <w:t>a</w:t>
      </w:r>
      <w:r w:rsidRPr="004D0812">
        <w:rPr>
          <w:rFonts w:ascii="Verdana" w:hAnsi="Verdana" w:cs="Arial"/>
          <w:sz w:val="22"/>
          <w:szCs w:val="22"/>
          <w:lang w:val="es-MX"/>
        </w:rPr>
        <w:t>doptar las recomendaciones del Comité de Supervisión Bancaria de Basilea, para que las entidades vigiladas implementen un adecuado esquema de pruebas de resistencia (EPR) y procesos de autoevaluación de capital (PAC) y liquidez (PAL).</w:t>
      </w:r>
    </w:p>
    <w:p w14:paraId="0E9CCE13" w14:textId="77777777" w:rsidR="00016368" w:rsidRPr="004D0812" w:rsidRDefault="00016368" w:rsidP="00016368">
      <w:pPr>
        <w:pBdr>
          <w:top w:val="single" w:sz="4" w:space="0" w:color="auto"/>
          <w:left w:val="single" w:sz="4" w:space="4" w:color="auto"/>
          <w:bottom w:val="single" w:sz="4" w:space="1" w:color="auto"/>
          <w:right w:val="single" w:sz="4" w:space="4" w:color="auto"/>
        </w:pBdr>
        <w:jc w:val="both"/>
        <w:rPr>
          <w:rFonts w:ascii="Verdana" w:hAnsi="Verdana" w:cs="Arial"/>
          <w:b/>
          <w:bCs/>
          <w:sz w:val="22"/>
          <w:szCs w:val="22"/>
        </w:rPr>
      </w:pPr>
    </w:p>
    <w:p w14:paraId="309A60BB" w14:textId="46DF68C4" w:rsidR="00016368" w:rsidRPr="004D0812" w:rsidRDefault="00016368" w:rsidP="00016368">
      <w:pPr>
        <w:pBdr>
          <w:top w:val="single" w:sz="4" w:space="0" w:color="auto"/>
          <w:left w:val="single" w:sz="4" w:space="4" w:color="auto"/>
          <w:bottom w:val="single" w:sz="4" w:space="1" w:color="auto"/>
          <w:right w:val="single" w:sz="4" w:space="4" w:color="auto"/>
        </w:pBdr>
        <w:jc w:val="both"/>
        <w:outlineLvl w:val="0"/>
        <w:rPr>
          <w:rFonts w:ascii="Verdana" w:hAnsi="Verdana" w:cs="Arial"/>
          <w:b/>
          <w:bCs/>
          <w:sz w:val="22"/>
          <w:szCs w:val="22"/>
        </w:rPr>
      </w:pPr>
      <w:r w:rsidRPr="004D0812">
        <w:rPr>
          <w:rFonts w:ascii="Verdana" w:hAnsi="Verdana" w:cs="Arial"/>
          <w:b/>
          <w:bCs/>
          <w:sz w:val="22"/>
          <w:szCs w:val="22"/>
        </w:rPr>
        <w:t xml:space="preserve">PLAZO PARA COMENTARIOS: </w:t>
      </w:r>
      <w:r w:rsidR="0077450D">
        <w:rPr>
          <w:rFonts w:ascii="Verdana" w:hAnsi="Verdana" w:cs="Arial"/>
          <w:sz w:val="22"/>
          <w:szCs w:val="22"/>
        </w:rPr>
        <w:t>22 de noviembre de 2024</w:t>
      </w:r>
      <w:r w:rsidRPr="004D0812">
        <w:rPr>
          <w:rFonts w:ascii="Verdana" w:hAnsi="Verdana" w:cs="Arial"/>
          <w:sz w:val="22"/>
          <w:szCs w:val="22"/>
        </w:rPr>
        <w:t xml:space="preserve"> </w:t>
      </w:r>
    </w:p>
    <w:p w14:paraId="2D7DB7C2" w14:textId="77777777" w:rsidR="00016368" w:rsidRPr="004D0812" w:rsidRDefault="00016368" w:rsidP="00016368">
      <w:pPr>
        <w:pBdr>
          <w:top w:val="single" w:sz="4" w:space="0" w:color="auto"/>
          <w:left w:val="single" w:sz="4" w:space="4" w:color="auto"/>
          <w:bottom w:val="single" w:sz="4" w:space="1" w:color="auto"/>
          <w:right w:val="single" w:sz="4" w:space="4" w:color="auto"/>
        </w:pBdr>
        <w:jc w:val="both"/>
        <w:outlineLvl w:val="0"/>
        <w:rPr>
          <w:rFonts w:ascii="Verdana" w:hAnsi="Verdana" w:cs="Arial"/>
          <w:b/>
          <w:bCs/>
          <w:sz w:val="22"/>
          <w:szCs w:val="22"/>
        </w:rPr>
      </w:pPr>
    </w:p>
    <w:p w14:paraId="4AFF4E70" w14:textId="77777777" w:rsidR="00016368" w:rsidRPr="004D0812" w:rsidRDefault="00016368" w:rsidP="00016368">
      <w:pPr>
        <w:pBdr>
          <w:top w:val="single" w:sz="4" w:space="0" w:color="auto"/>
          <w:left w:val="single" w:sz="4" w:space="4" w:color="auto"/>
          <w:bottom w:val="single" w:sz="4" w:space="1" w:color="auto"/>
          <w:right w:val="single" w:sz="4" w:space="4" w:color="auto"/>
        </w:pBdr>
        <w:jc w:val="both"/>
        <w:rPr>
          <w:rFonts w:ascii="Verdana" w:hAnsi="Verdana" w:cs="Arial"/>
          <w:b/>
          <w:bCs/>
          <w:sz w:val="22"/>
          <w:szCs w:val="22"/>
        </w:rPr>
      </w:pPr>
    </w:p>
    <w:p w14:paraId="3F710B09" w14:textId="77777777" w:rsidR="00016368" w:rsidRPr="004D0812" w:rsidRDefault="00016368" w:rsidP="00016368">
      <w:pPr>
        <w:pBdr>
          <w:top w:val="single" w:sz="4" w:space="0" w:color="auto"/>
          <w:left w:val="single" w:sz="4" w:space="4" w:color="auto"/>
          <w:bottom w:val="single" w:sz="4" w:space="1" w:color="auto"/>
          <w:right w:val="single" w:sz="4" w:space="4" w:color="auto"/>
        </w:pBdr>
        <w:jc w:val="both"/>
        <w:outlineLvl w:val="0"/>
        <w:rPr>
          <w:rFonts w:ascii="Verdana" w:hAnsi="Verdana" w:cs="Arial"/>
          <w:bCs/>
          <w:sz w:val="22"/>
          <w:szCs w:val="22"/>
        </w:rPr>
      </w:pPr>
      <w:r w:rsidRPr="004D0812">
        <w:rPr>
          <w:rFonts w:ascii="Verdana" w:hAnsi="Verdana" w:cs="Arial"/>
          <w:b/>
          <w:bCs/>
          <w:sz w:val="22"/>
          <w:szCs w:val="22"/>
        </w:rPr>
        <w:t xml:space="preserve">REMISIÓN DE COMENTARIOS: </w:t>
      </w:r>
      <w:r w:rsidRPr="004D0812">
        <w:rPr>
          <w:rFonts w:ascii="Verdana" w:hAnsi="Verdana" w:cs="Arial"/>
          <w:bCs/>
          <w:sz w:val="22"/>
          <w:szCs w:val="22"/>
        </w:rPr>
        <w:t xml:space="preserve">por favor diligenciar la proforma adjunta “MATRIZ PARA COMENTARIOS EXTERNOS - PUBLICACION WEB”. </w:t>
      </w:r>
    </w:p>
    <w:p w14:paraId="6EC124C5" w14:textId="77777777" w:rsidR="00016368" w:rsidRPr="004D0812" w:rsidRDefault="00016368" w:rsidP="00016368">
      <w:pPr>
        <w:pBdr>
          <w:top w:val="single" w:sz="4" w:space="0" w:color="auto"/>
          <w:left w:val="single" w:sz="4" w:space="4" w:color="auto"/>
          <w:bottom w:val="single" w:sz="4" w:space="1" w:color="auto"/>
          <w:right w:val="single" w:sz="4" w:space="4" w:color="auto"/>
        </w:pBdr>
        <w:jc w:val="both"/>
        <w:outlineLvl w:val="0"/>
        <w:rPr>
          <w:rFonts w:ascii="Verdana" w:hAnsi="Verdana" w:cs="Arial"/>
          <w:bCs/>
          <w:sz w:val="22"/>
          <w:szCs w:val="22"/>
        </w:rPr>
      </w:pPr>
      <w:r w:rsidRPr="004D0812">
        <w:rPr>
          <w:rFonts w:ascii="Verdana" w:hAnsi="Verdana" w:cs="Arial"/>
          <w:bCs/>
          <w:sz w:val="22"/>
          <w:szCs w:val="22"/>
        </w:rPr>
        <w:t xml:space="preserve"> </w:t>
      </w:r>
    </w:p>
    <w:p w14:paraId="02AC84DE" w14:textId="77777777" w:rsidR="00016368" w:rsidRPr="004D0812" w:rsidRDefault="00016368" w:rsidP="00016368">
      <w:pPr>
        <w:pBdr>
          <w:top w:val="single" w:sz="4" w:space="0" w:color="auto"/>
          <w:left w:val="single" w:sz="4" w:space="4" w:color="auto"/>
          <w:bottom w:val="single" w:sz="4" w:space="1" w:color="auto"/>
          <w:right w:val="single" w:sz="4" w:space="4" w:color="auto"/>
        </w:pBdr>
        <w:jc w:val="both"/>
        <w:outlineLvl w:val="0"/>
        <w:rPr>
          <w:rFonts w:ascii="Verdana" w:hAnsi="Verdana" w:cs="Arial"/>
          <w:b/>
          <w:bCs/>
          <w:sz w:val="22"/>
          <w:szCs w:val="22"/>
        </w:rPr>
      </w:pPr>
      <w:r w:rsidRPr="004D0812">
        <w:rPr>
          <w:rFonts w:ascii="Verdana" w:hAnsi="Verdana" w:cs="Arial"/>
          <w:bCs/>
          <w:sz w:val="22"/>
          <w:szCs w:val="22"/>
        </w:rPr>
        <w:t xml:space="preserve">La proforma en formato Word puede ser radicada vía e-mail por medio del correo electrónico </w:t>
      </w:r>
      <w:hyperlink r:id="rId10" w:history="1">
        <w:r w:rsidRPr="004D0812">
          <w:rPr>
            <w:rStyle w:val="Hipervnculo"/>
            <w:rFonts w:ascii="Verdana" w:hAnsi="Verdana" w:cs="Arial"/>
            <w:bCs/>
            <w:sz w:val="22"/>
            <w:szCs w:val="22"/>
          </w:rPr>
          <w:t>normativa@superfinanciera.gov.co</w:t>
        </w:r>
      </w:hyperlink>
      <w:r w:rsidRPr="004D0812">
        <w:rPr>
          <w:rFonts w:ascii="Verdana" w:hAnsi="Verdana" w:cs="Arial"/>
          <w:bCs/>
          <w:sz w:val="22"/>
          <w:szCs w:val="22"/>
        </w:rPr>
        <w:t xml:space="preserve">. En el asunto </w:t>
      </w:r>
      <w:r w:rsidRPr="004D0812">
        <w:rPr>
          <w:rFonts w:ascii="Verdana" w:hAnsi="Verdana" w:cs="Arial"/>
          <w:b/>
          <w:bCs/>
          <w:sz w:val="22"/>
          <w:szCs w:val="22"/>
        </w:rPr>
        <w:t>únicamente</w:t>
      </w:r>
      <w:r w:rsidRPr="004D0812">
        <w:rPr>
          <w:rFonts w:ascii="Verdana" w:hAnsi="Verdana" w:cs="Arial"/>
          <w:bCs/>
          <w:sz w:val="22"/>
          <w:szCs w:val="22"/>
        </w:rPr>
        <w:t xml:space="preserve"> incluir el siguiente número de radicación: </w:t>
      </w:r>
      <w:r w:rsidRPr="004D0812">
        <w:rPr>
          <w:rFonts w:ascii="Verdana" w:hAnsi="Verdana" w:cs="Arial"/>
          <w:b/>
          <w:bCs/>
          <w:sz w:val="22"/>
          <w:szCs w:val="22"/>
        </w:rPr>
        <w:tab/>
        <w:t xml:space="preserve"> </w:t>
      </w:r>
    </w:p>
    <w:p w14:paraId="2F71F052" w14:textId="77777777" w:rsidR="00016368" w:rsidRPr="004D0812" w:rsidRDefault="00016368" w:rsidP="00016368">
      <w:pPr>
        <w:pBdr>
          <w:top w:val="single" w:sz="4" w:space="0" w:color="auto"/>
          <w:left w:val="single" w:sz="4" w:space="4" w:color="auto"/>
          <w:bottom w:val="single" w:sz="4" w:space="1" w:color="auto"/>
          <w:right w:val="single" w:sz="4" w:space="4" w:color="auto"/>
        </w:pBdr>
        <w:jc w:val="both"/>
        <w:rPr>
          <w:rFonts w:ascii="Verdana" w:hAnsi="Verdana" w:cs="Arial"/>
          <w:b/>
          <w:bCs/>
          <w:sz w:val="22"/>
          <w:szCs w:val="22"/>
        </w:rPr>
      </w:pPr>
      <w:r w:rsidRPr="004D0812">
        <w:rPr>
          <w:rFonts w:ascii="Verdana" w:hAnsi="Verdana" w:cs="Arial"/>
          <w:b/>
          <w:bCs/>
          <w:sz w:val="22"/>
          <w:szCs w:val="22"/>
        </w:rPr>
        <w:tab/>
        <w:t xml:space="preserve"> </w:t>
      </w:r>
    </w:p>
    <w:p w14:paraId="411D520F" w14:textId="77777777" w:rsidR="00016368" w:rsidRPr="004D0812" w:rsidRDefault="00016368" w:rsidP="00016368">
      <w:pPr>
        <w:pBdr>
          <w:top w:val="single" w:sz="4" w:space="0" w:color="auto"/>
          <w:left w:val="single" w:sz="4" w:space="4" w:color="auto"/>
          <w:bottom w:val="single" w:sz="4" w:space="1" w:color="auto"/>
          <w:right w:val="single" w:sz="4" w:space="4" w:color="auto"/>
        </w:pBdr>
        <w:jc w:val="center"/>
        <w:rPr>
          <w:rFonts w:ascii="Verdana" w:hAnsi="Verdana" w:cs="Arial"/>
          <w:b/>
          <w:bCs/>
          <w:sz w:val="22"/>
          <w:szCs w:val="22"/>
        </w:rPr>
      </w:pPr>
      <w:r w:rsidRPr="004D0812">
        <w:rPr>
          <w:rFonts w:ascii="Verdana" w:hAnsi="Verdana" w:cs="Arial"/>
          <w:b/>
          <w:bCs/>
          <w:sz w:val="22"/>
          <w:szCs w:val="22"/>
        </w:rPr>
        <w:t xml:space="preserve">RADICADO No. </w:t>
      </w:r>
      <w:r w:rsidRPr="004D0812">
        <w:rPr>
          <w:rFonts w:ascii="Verdana" w:hAnsi="Verdana" w:cs="Arial"/>
          <w:b/>
          <w:bCs/>
          <w:sz w:val="22"/>
          <w:szCs w:val="22"/>
        </w:rPr>
        <w:tab/>
        <w:t>2022173346</w:t>
      </w:r>
    </w:p>
    <w:p w14:paraId="1CE1D2E2" w14:textId="77777777" w:rsidR="00016368" w:rsidRPr="004D0812" w:rsidRDefault="00016368" w:rsidP="00016368">
      <w:pPr>
        <w:pBdr>
          <w:top w:val="single" w:sz="4" w:space="0" w:color="auto"/>
          <w:left w:val="single" w:sz="4" w:space="4" w:color="auto"/>
          <w:bottom w:val="single" w:sz="4" w:space="1" w:color="auto"/>
          <w:right w:val="single" w:sz="4" w:space="4" w:color="auto"/>
        </w:pBdr>
        <w:jc w:val="center"/>
        <w:rPr>
          <w:rFonts w:ascii="Verdana" w:hAnsi="Verdana" w:cs="Arial"/>
          <w:b/>
          <w:bCs/>
          <w:sz w:val="22"/>
          <w:szCs w:val="22"/>
        </w:rPr>
      </w:pPr>
    </w:p>
    <w:p w14:paraId="1E63DBE1" w14:textId="77777777" w:rsidR="00016368" w:rsidRPr="004D0812" w:rsidRDefault="00016368" w:rsidP="00016368">
      <w:pPr>
        <w:pBdr>
          <w:top w:val="single" w:sz="4" w:space="0" w:color="auto"/>
          <w:left w:val="single" w:sz="4" w:space="4" w:color="auto"/>
          <w:bottom w:val="single" w:sz="4" w:space="1" w:color="auto"/>
          <w:right w:val="single" w:sz="4" w:space="4" w:color="auto"/>
        </w:pBdr>
        <w:tabs>
          <w:tab w:val="left" w:pos="2109"/>
        </w:tabs>
        <w:jc w:val="both"/>
        <w:rPr>
          <w:rFonts w:ascii="Verdana" w:hAnsi="Verdana" w:cs="Arial"/>
          <w:sz w:val="22"/>
          <w:szCs w:val="22"/>
        </w:rPr>
      </w:pPr>
      <w:r w:rsidRPr="004D0812">
        <w:rPr>
          <w:rFonts w:ascii="Verdana" w:hAnsi="Verdana" w:cs="Arial"/>
          <w:b/>
          <w:bCs/>
          <w:sz w:val="22"/>
          <w:szCs w:val="22"/>
        </w:rPr>
        <w:t>POR ESCRITO A:</w:t>
      </w:r>
      <w:r w:rsidRPr="004D0812">
        <w:rPr>
          <w:rFonts w:ascii="Verdana" w:hAnsi="Verdana" w:cs="Arial"/>
          <w:b/>
          <w:bCs/>
          <w:sz w:val="22"/>
          <w:szCs w:val="22"/>
        </w:rPr>
        <w:tab/>
      </w:r>
      <w:r w:rsidRPr="004D0812">
        <w:rPr>
          <w:rFonts w:ascii="Verdana" w:hAnsi="Verdana" w:cs="Arial"/>
          <w:sz w:val="22"/>
          <w:szCs w:val="22"/>
        </w:rPr>
        <w:t>Subdirectora de Regulación, con el número de radicación.</w:t>
      </w:r>
    </w:p>
    <w:p w14:paraId="77F70DEB" w14:textId="77777777" w:rsidR="00016368" w:rsidRPr="004D0812" w:rsidRDefault="00016368" w:rsidP="00016368">
      <w:pPr>
        <w:pBdr>
          <w:top w:val="single" w:sz="4" w:space="0" w:color="auto"/>
          <w:left w:val="single" w:sz="4" w:space="4" w:color="auto"/>
          <w:bottom w:val="single" w:sz="4" w:space="1" w:color="auto"/>
          <w:right w:val="single" w:sz="4" w:space="4" w:color="auto"/>
        </w:pBdr>
        <w:tabs>
          <w:tab w:val="left" w:pos="2109"/>
        </w:tabs>
        <w:jc w:val="both"/>
        <w:outlineLvl w:val="0"/>
        <w:rPr>
          <w:rFonts w:ascii="Verdana" w:hAnsi="Verdana" w:cs="Arial"/>
          <w:b/>
          <w:bCs/>
          <w:sz w:val="22"/>
          <w:szCs w:val="22"/>
        </w:rPr>
      </w:pPr>
    </w:p>
    <w:p w14:paraId="5BDDDFA3" w14:textId="77777777" w:rsidR="00016368" w:rsidRPr="004D0812" w:rsidRDefault="00016368" w:rsidP="00016368">
      <w:pPr>
        <w:pBdr>
          <w:top w:val="single" w:sz="4" w:space="0" w:color="auto"/>
          <w:left w:val="single" w:sz="4" w:space="4" w:color="auto"/>
          <w:bottom w:val="single" w:sz="4" w:space="1" w:color="auto"/>
          <w:right w:val="single" w:sz="4" w:space="4" w:color="auto"/>
        </w:pBdr>
        <w:tabs>
          <w:tab w:val="left" w:pos="2109"/>
        </w:tabs>
        <w:jc w:val="both"/>
        <w:outlineLvl w:val="0"/>
        <w:rPr>
          <w:rFonts w:ascii="Verdana" w:hAnsi="Verdana" w:cs="Arial"/>
          <w:bCs/>
          <w:sz w:val="22"/>
          <w:szCs w:val="22"/>
        </w:rPr>
      </w:pPr>
      <w:r w:rsidRPr="004D0812">
        <w:rPr>
          <w:rFonts w:ascii="Verdana" w:hAnsi="Verdana" w:cs="Arial"/>
          <w:b/>
          <w:bCs/>
          <w:sz w:val="22"/>
          <w:szCs w:val="22"/>
        </w:rPr>
        <w:t xml:space="preserve">Nota: </w:t>
      </w:r>
      <w:r w:rsidRPr="004D0812">
        <w:rPr>
          <w:rFonts w:ascii="Verdana" w:hAnsi="Verdana" w:cs="Arial"/>
          <w:bCs/>
          <w:sz w:val="22"/>
          <w:szCs w:val="22"/>
        </w:rPr>
        <w:t>Para la remisión de los comentarios por favor citar en el asunto del correo electrónico, la referencia señalada, así como por escrito.</w:t>
      </w:r>
    </w:p>
    <w:p w14:paraId="089B8C5C" w14:textId="77777777" w:rsidR="00376380" w:rsidRPr="006D276B" w:rsidRDefault="00376380" w:rsidP="00376380">
      <w:pPr>
        <w:pBdr>
          <w:top w:val="single" w:sz="4" w:space="0" w:color="auto"/>
          <w:left w:val="single" w:sz="4" w:space="4" w:color="auto"/>
          <w:bottom w:val="single" w:sz="4" w:space="1" w:color="auto"/>
          <w:right w:val="single" w:sz="4" w:space="4" w:color="auto"/>
        </w:pBdr>
        <w:rPr>
          <w:rFonts w:ascii="Verdana" w:hAnsi="Verdana" w:cs="Arial"/>
          <w:b/>
          <w:bCs/>
          <w:sz w:val="22"/>
          <w:szCs w:val="22"/>
        </w:rPr>
      </w:pPr>
    </w:p>
    <w:p w14:paraId="52645C58" w14:textId="77777777" w:rsidR="00376380" w:rsidRPr="006D276B" w:rsidRDefault="00376380" w:rsidP="00376380">
      <w:pPr>
        <w:pBdr>
          <w:top w:val="single" w:sz="4" w:space="0" w:color="auto"/>
          <w:left w:val="single" w:sz="4" w:space="4" w:color="auto"/>
          <w:bottom w:val="single" w:sz="4" w:space="1" w:color="auto"/>
          <w:right w:val="single" w:sz="4" w:space="4" w:color="auto"/>
        </w:pBdr>
        <w:rPr>
          <w:rFonts w:ascii="Verdana" w:hAnsi="Verdana" w:cs="Arial"/>
          <w:b/>
          <w:bCs/>
          <w:sz w:val="22"/>
          <w:szCs w:val="22"/>
        </w:rPr>
      </w:pPr>
    </w:p>
    <w:p w14:paraId="6F377B46" w14:textId="77777777" w:rsidR="00376380" w:rsidRPr="006D276B" w:rsidRDefault="00376380" w:rsidP="00376380">
      <w:pPr>
        <w:pBdr>
          <w:top w:val="single" w:sz="4" w:space="0" w:color="auto"/>
          <w:left w:val="single" w:sz="4" w:space="4" w:color="auto"/>
          <w:bottom w:val="single" w:sz="4" w:space="1" w:color="auto"/>
          <w:right w:val="single" w:sz="4" w:space="4" w:color="auto"/>
        </w:pBdr>
        <w:rPr>
          <w:rFonts w:ascii="Verdana" w:hAnsi="Verdana" w:cs="Arial"/>
          <w:b/>
          <w:bCs/>
          <w:sz w:val="22"/>
          <w:szCs w:val="22"/>
        </w:rPr>
      </w:pPr>
    </w:p>
    <w:p w14:paraId="3E812E6E" w14:textId="77777777" w:rsidR="00376380" w:rsidRPr="006D276B" w:rsidRDefault="00376380" w:rsidP="00376380">
      <w:pPr>
        <w:pBdr>
          <w:top w:val="single" w:sz="4" w:space="0" w:color="auto"/>
          <w:left w:val="single" w:sz="4" w:space="4" w:color="auto"/>
          <w:bottom w:val="single" w:sz="4" w:space="1" w:color="auto"/>
          <w:right w:val="single" w:sz="4" w:space="4" w:color="auto"/>
        </w:pBdr>
        <w:rPr>
          <w:rFonts w:ascii="Verdana" w:hAnsi="Verdana" w:cs="Arial"/>
          <w:b/>
          <w:bCs/>
          <w:sz w:val="22"/>
          <w:szCs w:val="22"/>
        </w:rPr>
      </w:pPr>
    </w:p>
    <w:p w14:paraId="7CDF117E" w14:textId="77777777" w:rsidR="00376380" w:rsidRPr="006D276B" w:rsidRDefault="00376380" w:rsidP="00376380">
      <w:pPr>
        <w:pBdr>
          <w:top w:val="single" w:sz="4" w:space="0" w:color="auto"/>
          <w:left w:val="single" w:sz="4" w:space="4" w:color="auto"/>
          <w:bottom w:val="single" w:sz="4" w:space="1" w:color="auto"/>
          <w:right w:val="single" w:sz="4" w:space="4" w:color="auto"/>
        </w:pBdr>
        <w:rPr>
          <w:rFonts w:ascii="Verdana" w:hAnsi="Verdana" w:cs="Arial"/>
          <w:b/>
          <w:bCs/>
          <w:sz w:val="22"/>
          <w:szCs w:val="22"/>
        </w:rPr>
      </w:pPr>
    </w:p>
    <w:p w14:paraId="14AEFF52" w14:textId="77777777" w:rsidR="00376380" w:rsidRPr="006D276B" w:rsidRDefault="00376380" w:rsidP="00376380">
      <w:pPr>
        <w:pBdr>
          <w:top w:val="single" w:sz="4" w:space="0" w:color="auto"/>
          <w:left w:val="single" w:sz="4" w:space="4" w:color="auto"/>
          <w:bottom w:val="single" w:sz="4" w:space="1" w:color="auto"/>
          <w:right w:val="single" w:sz="4" w:space="4" w:color="auto"/>
        </w:pBdr>
        <w:rPr>
          <w:rFonts w:ascii="Verdana" w:hAnsi="Verdana" w:cs="Arial"/>
          <w:b/>
          <w:bCs/>
          <w:sz w:val="22"/>
          <w:szCs w:val="22"/>
        </w:rPr>
      </w:pPr>
    </w:p>
    <w:p w14:paraId="188599AD" w14:textId="77777777" w:rsidR="00376380" w:rsidRPr="006D276B" w:rsidRDefault="00376380" w:rsidP="00376380">
      <w:pPr>
        <w:pBdr>
          <w:top w:val="single" w:sz="4" w:space="0" w:color="auto"/>
          <w:left w:val="single" w:sz="4" w:space="4" w:color="auto"/>
          <w:bottom w:val="single" w:sz="4" w:space="1" w:color="auto"/>
          <w:right w:val="single" w:sz="4" w:space="4" w:color="auto"/>
        </w:pBdr>
        <w:rPr>
          <w:rFonts w:ascii="Verdana" w:hAnsi="Verdana" w:cs="Arial"/>
          <w:b/>
          <w:bCs/>
          <w:sz w:val="22"/>
          <w:szCs w:val="22"/>
        </w:rPr>
      </w:pPr>
    </w:p>
    <w:p w14:paraId="58652DC1" w14:textId="77777777" w:rsidR="00376380" w:rsidRPr="006D276B" w:rsidRDefault="00376380" w:rsidP="00376380">
      <w:pPr>
        <w:pBdr>
          <w:top w:val="single" w:sz="4" w:space="0" w:color="auto"/>
          <w:left w:val="single" w:sz="4" w:space="4" w:color="auto"/>
          <w:bottom w:val="single" w:sz="4" w:space="1" w:color="auto"/>
          <w:right w:val="single" w:sz="4" w:space="4" w:color="auto"/>
        </w:pBdr>
        <w:rPr>
          <w:rFonts w:ascii="Verdana" w:hAnsi="Verdana" w:cs="Arial"/>
          <w:b/>
          <w:bCs/>
          <w:sz w:val="22"/>
          <w:szCs w:val="22"/>
        </w:rPr>
      </w:pPr>
    </w:p>
    <w:p w14:paraId="5BCEEB15" w14:textId="7A30ABB7" w:rsidR="00376380" w:rsidRPr="006D276B" w:rsidRDefault="00376380" w:rsidP="00376380">
      <w:pPr>
        <w:pBdr>
          <w:top w:val="single" w:sz="4" w:space="0" w:color="auto"/>
          <w:left w:val="single" w:sz="4" w:space="4" w:color="auto"/>
          <w:bottom w:val="single" w:sz="4" w:space="1" w:color="auto"/>
          <w:right w:val="single" w:sz="4" w:space="4" w:color="auto"/>
        </w:pBdr>
        <w:jc w:val="center"/>
        <w:rPr>
          <w:rFonts w:ascii="Verdana" w:hAnsi="Verdana" w:cs="Arial"/>
          <w:b/>
          <w:bCs/>
          <w:sz w:val="22"/>
          <w:szCs w:val="22"/>
        </w:rPr>
      </w:pPr>
      <w:r w:rsidRPr="006D276B">
        <w:rPr>
          <w:rFonts w:ascii="Verdana" w:hAnsi="Verdana" w:cs="Arial"/>
          <w:b/>
          <w:bCs/>
          <w:sz w:val="22"/>
          <w:szCs w:val="22"/>
        </w:rPr>
        <w:t xml:space="preserve">* Consulte en este archivo el texto del proyecto de </w:t>
      </w:r>
      <w:r w:rsidR="006B699F">
        <w:rPr>
          <w:rFonts w:ascii="Verdana" w:hAnsi="Verdana" w:cs="Arial"/>
          <w:b/>
          <w:bCs/>
          <w:sz w:val="22"/>
          <w:szCs w:val="22"/>
        </w:rPr>
        <w:t xml:space="preserve">circular externa </w:t>
      </w:r>
    </w:p>
    <w:p w14:paraId="2C1D79BE" w14:textId="77777777" w:rsidR="00376380" w:rsidRDefault="00376380" w:rsidP="00376380">
      <w:pPr>
        <w:pBdr>
          <w:top w:val="single" w:sz="4" w:space="0" w:color="auto"/>
          <w:left w:val="single" w:sz="4" w:space="4" w:color="auto"/>
          <w:bottom w:val="single" w:sz="4" w:space="1" w:color="auto"/>
          <w:right w:val="single" w:sz="4" w:space="4" w:color="auto"/>
        </w:pBdr>
        <w:jc w:val="center"/>
        <w:rPr>
          <w:rFonts w:ascii="Arial" w:hAnsi="Arial" w:cs="Arial"/>
          <w:b/>
          <w:bCs/>
        </w:rPr>
      </w:pPr>
    </w:p>
    <w:p w14:paraId="01D44432" w14:textId="77777777" w:rsidR="00376380" w:rsidRDefault="00376380" w:rsidP="00376380">
      <w:pPr>
        <w:pBdr>
          <w:top w:val="single" w:sz="4" w:space="0" w:color="auto"/>
          <w:left w:val="single" w:sz="4" w:space="4" w:color="auto"/>
          <w:bottom w:val="single" w:sz="4" w:space="1" w:color="auto"/>
          <w:right w:val="single" w:sz="4" w:space="4" w:color="auto"/>
        </w:pBdr>
        <w:jc w:val="center"/>
        <w:rPr>
          <w:rFonts w:ascii="Arial" w:hAnsi="Arial" w:cs="Arial"/>
          <w:b/>
          <w:bCs/>
        </w:rPr>
      </w:pPr>
    </w:p>
    <w:p w14:paraId="4748E14B" w14:textId="77777777" w:rsidR="00376380" w:rsidRDefault="00376380" w:rsidP="00376380">
      <w:pPr>
        <w:jc w:val="center"/>
        <w:rPr>
          <w:rFonts w:cs="Arial"/>
          <w:b/>
          <w:bCs/>
          <w:sz w:val="22"/>
          <w:szCs w:val="22"/>
        </w:rPr>
      </w:pPr>
    </w:p>
    <w:p w14:paraId="70C1D870" w14:textId="51F7DDC1" w:rsidR="00376380" w:rsidRDefault="00376380">
      <w:pPr>
        <w:spacing w:after="160" w:line="259" w:lineRule="auto"/>
        <w:rPr>
          <w:rFonts w:ascii="Verdana" w:hAnsi="Verdana" w:cs="Arial"/>
          <w:b/>
          <w:sz w:val="22"/>
          <w:szCs w:val="22"/>
        </w:rPr>
      </w:pPr>
    </w:p>
    <w:p w14:paraId="646112AC" w14:textId="77777777" w:rsidR="00981E08" w:rsidRDefault="00981E08">
      <w:pPr>
        <w:spacing w:after="160" w:line="259" w:lineRule="auto"/>
        <w:rPr>
          <w:rFonts w:ascii="Verdana" w:hAnsi="Verdana" w:cs="Arial"/>
          <w:b/>
          <w:sz w:val="22"/>
          <w:szCs w:val="22"/>
        </w:rPr>
      </w:pPr>
      <w:r>
        <w:rPr>
          <w:rFonts w:ascii="Verdana" w:hAnsi="Verdana" w:cs="Arial"/>
          <w:b/>
          <w:sz w:val="22"/>
          <w:szCs w:val="22"/>
        </w:rPr>
        <w:br w:type="page"/>
      </w:r>
    </w:p>
    <w:p w14:paraId="458B52DF" w14:textId="77777777" w:rsidR="00216B04" w:rsidRPr="00F21117" w:rsidRDefault="00216B04" w:rsidP="00216B04">
      <w:pPr>
        <w:widowControl w:val="0"/>
        <w:autoSpaceDE w:val="0"/>
        <w:autoSpaceDN w:val="0"/>
        <w:adjustRightInd w:val="0"/>
        <w:jc w:val="center"/>
        <w:rPr>
          <w:rFonts w:ascii="Verdana" w:hAnsi="Verdana" w:cs="Arial"/>
          <w:b/>
          <w:sz w:val="22"/>
          <w:szCs w:val="22"/>
        </w:rPr>
      </w:pPr>
      <w:r w:rsidRPr="00F21117">
        <w:rPr>
          <w:rFonts w:ascii="Verdana" w:hAnsi="Verdana" w:cs="Arial"/>
          <w:b/>
          <w:sz w:val="22"/>
          <w:szCs w:val="22"/>
        </w:rPr>
        <w:lastRenderedPageBreak/>
        <w:t xml:space="preserve">CIRCULAR EXTERNA  </w:t>
      </w:r>
      <w:r>
        <w:rPr>
          <w:rFonts w:ascii="Verdana" w:hAnsi="Verdana" w:cs="Arial"/>
          <w:b/>
          <w:color w:val="999999"/>
          <w:sz w:val="22"/>
          <w:szCs w:val="22"/>
        </w:rPr>
        <w:t xml:space="preserve">     </w:t>
      </w:r>
      <w:r w:rsidRPr="00F21117">
        <w:rPr>
          <w:rFonts w:ascii="Verdana" w:hAnsi="Verdana" w:cs="Arial"/>
          <w:b/>
          <w:sz w:val="22"/>
          <w:szCs w:val="22"/>
        </w:rPr>
        <w:t xml:space="preserve">  DE </w:t>
      </w:r>
      <w:r w:rsidRPr="007060DE">
        <w:rPr>
          <w:rFonts w:ascii="Verdana" w:hAnsi="Verdana" w:cs="Arial"/>
          <w:b/>
          <w:sz w:val="22"/>
          <w:szCs w:val="22"/>
        </w:rPr>
        <w:t>2024</w:t>
      </w:r>
    </w:p>
    <w:p w14:paraId="0CF71A3E" w14:textId="77777777" w:rsidR="00216B04" w:rsidRPr="00F21117" w:rsidRDefault="00216B04" w:rsidP="00216B04">
      <w:pPr>
        <w:widowControl w:val="0"/>
        <w:autoSpaceDE w:val="0"/>
        <w:autoSpaceDN w:val="0"/>
        <w:adjustRightInd w:val="0"/>
        <w:jc w:val="center"/>
        <w:rPr>
          <w:rFonts w:ascii="Verdana" w:hAnsi="Verdana" w:cs="Arial"/>
          <w:b/>
          <w:sz w:val="22"/>
          <w:szCs w:val="22"/>
        </w:rPr>
      </w:pPr>
      <w:r w:rsidRPr="00F21117">
        <w:rPr>
          <w:rFonts w:ascii="Verdana" w:hAnsi="Verdana" w:cs="Arial"/>
          <w:b/>
          <w:sz w:val="22"/>
          <w:szCs w:val="22"/>
        </w:rPr>
        <w:t>(</w:t>
      </w:r>
      <w:r>
        <w:rPr>
          <w:rFonts w:ascii="Verdana" w:hAnsi="Verdana" w:cs="Arial"/>
          <w:b/>
          <w:sz w:val="22"/>
          <w:szCs w:val="22"/>
        </w:rPr>
        <w:t xml:space="preserve">                                    </w:t>
      </w:r>
      <w:r w:rsidRPr="00F21117">
        <w:rPr>
          <w:rFonts w:ascii="Verdana" w:hAnsi="Verdana" w:cs="Arial"/>
          <w:b/>
          <w:sz w:val="22"/>
          <w:szCs w:val="22"/>
        </w:rPr>
        <w:t xml:space="preserve">  )</w:t>
      </w:r>
    </w:p>
    <w:p w14:paraId="7EB67F35" w14:textId="77777777" w:rsidR="00216B04" w:rsidRPr="00F21117" w:rsidRDefault="00216B04" w:rsidP="00216B04">
      <w:pPr>
        <w:widowControl w:val="0"/>
        <w:autoSpaceDE w:val="0"/>
        <w:autoSpaceDN w:val="0"/>
        <w:adjustRightInd w:val="0"/>
        <w:jc w:val="both"/>
        <w:rPr>
          <w:rFonts w:ascii="Verdana" w:hAnsi="Verdana" w:cs="Arial"/>
          <w:sz w:val="22"/>
          <w:szCs w:val="22"/>
        </w:rPr>
      </w:pPr>
    </w:p>
    <w:p w14:paraId="3A3B076B" w14:textId="77777777" w:rsidR="00216B04" w:rsidRPr="00F21117" w:rsidRDefault="00216B04" w:rsidP="00216B04">
      <w:pPr>
        <w:widowControl w:val="0"/>
        <w:autoSpaceDE w:val="0"/>
        <w:autoSpaceDN w:val="0"/>
        <w:adjustRightInd w:val="0"/>
        <w:jc w:val="both"/>
        <w:rPr>
          <w:rFonts w:ascii="Verdana" w:hAnsi="Verdana" w:cs="Arial"/>
          <w:sz w:val="22"/>
          <w:szCs w:val="22"/>
        </w:rPr>
      </w:pPr>
    </w:p>
    <w:p w14:paraId="059874C2" w14:textId="77777777" w:rsidR="00216B04" w:rsidRPr="00F21117" w:rsidRDefault="00216B04" w:rsidP="00216B04">
      <w:pPr>
        <w:widowControl w:val="0"/>
        <w:autoSpaceDE w:val="0"/>
        <w:autoSpaceDN w:val="0"/>
        <w:adjustRightInd w:val="0"/>
        <w:jc w:val="both"/>
        <w:rPr>
          <w:rFonts w:ascii="Verdana" w:hAnsi="Verdana" w:cs="Arial"/>
          <w:sz w:val="22"/>
          <w:szCs w:val="22"/>
        </w:rPr>
      </w:pPr>
    </w:p>
    <w:p w14:paraId="47639D1F" w14:textId="77777777" w:rsidR="00016368" w:rsidRPr="004D0812" w:rsidRDefault="00016368" w:rsidP="00016368">
      <w:pPr>
        <w:rPr>
          <w:rFonts w:ascii="Verdana" w:hAnsi="Verdana" w:cs="Arial"/>
          <w:b/>
          <w:sz w:val="22"/>
          <w:szCs w:val="22"/>
        </w:rPr>
      </w:pPr>
      <w:r w:rsidRPr="004D0812">
        <w:rPr>
          <w:rFonts w:ascii="Verdana" w:hAnsi="Verdana" w:cs="Arial"/>
          <w:b/>
          <w:sz w:val="22"/>
          <w:szCs w:val="22"/>
        </w:rPr>
        <w:t>Señores</w:t>
      </w:r>
    </w:p>
    <w:p w14:paraId="41C1A8F9" w14:textId="166292F3" w:rsidR="00016368" w:rsidRPr="004D0812" w:rsidRDefault="00016368" w:rsidP="00016368">
      <w:pPr>
        <w:pStyle w:val="Textoindependiente"/>
        <w:jc w:val="both"/>
        <w:rPr>
          <w:rFonts w:ascii="Verdana" w:hAnsi="Verdana" w:cs="Arial"/>
          <w:sz w:val="22"/>
          <w:szCs w:val="22"/>
        </w:rPr>
      </w:pPr>
      <w:r w:rsidRPr="004D0812">
        <w:rPr>
          <w:rFonts w:ascii="Verdana" w:hAnsi="Verdana" w:cs="Arial"/>
          <w:sz w:val="22"/>
          <w:szCs w:val="22"/>
        </w:rPr>
        <w:t xml:space="preserve">REPRESENTANTES LEGALES DE LOS ESTABLECIMIENTOS BANCARIOS, CORPORACIONES FINANCIERAS, COMPAÑÍAS DE FINANCIAMIENTO, ENTIDADES COOPERATIVAS DE CARÁCTER FINANCIERO, ORGANISMOS COOPERATIVOS DE GRADO SUPERIOR, BANCO DE COMERCIO EXTERIOR DE COLOMBIA S.A. (BANCOLDEX), CAJA PROMOTORA DE VIVIENDA MILITAR Y DE POLICÍA, FINANCIERA DE DESARROLLO NACIONAL S.A. (FDN), FINANCIERA DE DESARROLLO TERRITORIAL (FINDETER), FONDO NACIONAL DEL AHORRO (FNA) Y FONDO PARA EL FINANCIAMIENTO DEL SECTOR AGROPECUARIO (FINAGRO). </w:t>
      </w:r>
    </w:p>
    <w:p w14:paraId="3D7C3332" w14:textId="77777777" w:rsidR="00016368" w:rsidRPr="004D0812" w:rsidRDefault="00016368" w:rsidP="00016368">
      <w:pPr>
        <w:pStyle w:val="Textoindependiente"/>
        <w:rPr>
          <w:rFonts w:ascii="Verdana" w:hAnsi="Verdana" w:cs="Arial"/>
          <w:sz w:val="22"/>
          <w:szCs w:val="22"/>
          <w:lang w:val="es-ES_tradnl"/>
        </w:rPr>
      </w:pPr>
    </w:p>
    <w:p w14:paraId="60C4DDBA" w14:textId="31DF0DC9" w:rsidR="00016368" w:rsidRPr="004D0812" w:rsidRDefault="00016368" w:rsidP="00016368">
      <w:pPr>
        <w:jc w:val="both"/>
        <w:rPr>
          <w:rFonts w:ascii="Verdana" w:eastAsia="Arial" w:hAnsi="Verdana" w:cs="Arial"/>
          <w:b/>
          <w:bCs/>
          <w:sz w:val="22"/>
          <w:szCs w:val="22"/>
          <w:lang w:val="es-CO"/>
        </w:rPr>
      </w:pPr>
      <w:r w:rsidRPr="004D0812">
        <w:rPr>
          <w:rFonts w:ascii="Verdana" w:hAnsi="Verdana" w:cs="Arial"/>
          <w:b/>
          <w:bCs/>
          <w:sz w:val="22"/>
          <w:szCs w:val="22"/>
        </w:rPr>
        <w:t xml:space="preserve">Referencia: </w:t>
      </w:r>
      <w:bookmarkStart w:id="0" w:name="_Hlk149917889"/>
      <w:r w:rsidR="0092760E">
        <w:rPr>
          <w:rFonts w:ascii="Verdana" w:hAnsi="Verdana" w:cs="Arial"/>
          <w:b/>
          <w:sz w:val="22"/>
          <w:szCs w:val="22"/>
        </w:rPr>
        <w:t>i</w:t>
      </w:r>
      <w:r w:rsidRPr="004D0812">
        <w:rPr>
          <w:rFonts w:ascii="Verdana" w:hAnsi="Verdana" w:cs="Arial"/>
          <w:b/>
          <w:sz w:val="22"/>
          <w:szCs w:val="22"/>
        </w:rPr>
        <w:t>nstrucciones sobre el esquema de pruebas de resistencia (EPR) y la implementación de los programas de autoevaluación de capital (PAC) y liquidez (PAL)</w:t>
      </w:r>
    </w:p>
    <w:bookmarkEnd w:id="0"/>
    <w:p w14:paraId="7B7B1D3B" w14:textId="77777777" w:rsidR="00016368" w:rsidRPr="004D0812" w:rsidRDefault="00016368" w:rsidP="00016368">
      <w:pPr>
        <w:jc w:val="both"/>
        <w:rPr>
          <w:rFonts w:ascii="Verdana" w:hAnsi="Verdana" w:cs="Arial"/>
          <w:b/>
          <w:sz w:val="22"/>
          <w:szCs w:val="22"/>
        </w:rPr>
      </w:pPr>
    </w:p>
    <w:p w14:paraId="6A83F768" w14:textId="77777777" w:rsidR="00A65741" w:rsidRDefault="00A65741" w:rsidP="00016368">
      <w:pPr>
        <w:widowControl w:val="0"/>
        <w:adjustRightInd w:val="0"/>
        <w:jc w:val="both"/>
        <w:rPr>
          <w:rFonts w:ascii="Verdana" w:hAnsi="Verdana" w:cs="Arial"/>
          <w:sz w:val="22"/>
          <w:szCs w:val="22"/>
        </w:rPr>
      </w:pPr>
    </w:p>
    <w:p w14:paraId="0AFB219A" w14:textId="77777777" w:rsidR="00A65741" w:rsidRDefault="00A65741" w:rsidP="00016368">
      <w:pPr>
        <w:widowControl w:val="0"/>
        <w:adjustRightInd w:val="0"/>
        <w:jc w:val="both"/>
        <w:rPr>
          <w:rFonts w:ascii="Verdana" w:hAnsi="Verdana" w:cs="Arial"/>
          <w:sz w:val="22"/>
          <w:szCs w:val="22"/>
        </w:rPr>
      </w:pPr>
    </w:p>
    <w:p w14:paraId="3D1D5985" w14:textId="63B75314" w:rsidR="00016368" w:rsidRPr="004D0812" w:rsidRDefault="00016368" w:rsidP="00016368">
      <w:pPr>
        <w:widowControl w:val="0"/>
        <w:adjustRightInd w:val="0"/>
        <w:jc w:val="both"/>
        <w:rPr>
          <w:rFonts w:ascii="Verdana" w:hAnsi="Verdana" w:cs="Arial"/>
          <w:sz w:val="22"/>
          <w:szCs w:val="22"/>
        </w:rPr>
      </w:pPr>
      <w:r w:rsidRPr="004D0812">
        <w:rPr>
          <w:rFonts w:ascii="Verdana" w:hAnsi="Verdana" w:cs="Arial"/>
          <w:sz w:val="22"/>
          <w:szCs w:val="22"/>
        </w:rPr>
        <w:t>Apreciados señores:</w:t>
      </w:r>
    </w:p>
    <w:p w14:paraId="2A000B2D" w14:textId="77777777" w:rsidR="00016368" w:rsidRPr="004D0812" w:rsidRDefault="00016368" w:rsidP="00016368">
      <w:pPr>
        <w:pStyle w:val="Textoindependiente"/>
        <w:rPr>
          <w:rFonts w:ascii="Verdana" w:hAnsi="Verdana" w:cs="Arial"/>
          <w:sz w:val="22"/>
          <w:szCs w:val="22"/>
          <w:lang w:val="es-ES_tradnl"/>
        </w:rPr>
      </w:pPr>
    </w:p>
    <w:p w14:paraId="5EB9783D" w14:textId="1CF4AE40" w:rsidR="00016368" w:rsidRPr="004D0812" w:rsidRDefault="00016368" w:rsidP="00016368">
      <w:pPr>
        <w:pStyle w:val="Textoindependiente"/>
        <w:jc w:val="both"/>
        <w:rPr>
          <w:rFonts w:ascii="Verdana" w:hAnsi="Verdana" w:cs="Arial"/>
          <w:sz w:val="22"/>
          <w:szCs w:val="22"/>
        </w:rPr>
      </w:pPr>
      <w:r w:rsidRPr="004D0812">
        <w:rPr>
          <w:rFonts w:ascii="Verdana" w:hAnsi="Verdana" w:cs="Arial"/>
          <w:sz w:val="22"/>
          <w:szCs w:val="22"/>
          <w:lang w:val="es-ES_tradnl"/>
        </w:rPr>
        <w:t>Como es de su conocimiento</w:t>
      </w:r>
      <w:r w:rsidR="004C33A8">
        <w:rPr>
          <w:rFonts w:ascii="Verdana" w:hAnsi="Verdana" w:cs="Arial"/>
          <w:sz w:val="22"/>
          <w:szCs w:val="22"/>
          <w:lang w:val="es-ES_tradnl"/>
        </w:rPr>
        <w:t xml:space="preserve">, </w:t>
      </w:r>
      <w:r w:rsidRPr="004D0812">
        <w:rPr>
          <w:rFonts w:ascii="Verdana" w:hAnsi="Verdana" w:cs="Arial"/>
          <w:sz w:val="22"/>
          <w:szCs w:val="22"/>
        </w:rPr>
        <w:t xml:space="preserve">las recomendaciones del Pilar 2 del marco de estándares del Comité de Supervisión Bancaria de Basilea buscan que las entidades financieras implementen mecanismos internos para definir sus necesidades de capital y liquidez, de acuerdo con los riesgos asociados a sus actividades, su naturaleza, tamaño, perfil de riesgo, plan de negocios, y los entornos en donde operan, entre otros. </w:t>
      </w:r>
    </w:p>
    <w:p w14:paraId="0C46B386" w14:textId="77777777" w:rsidR="00016368" w:rsidRPr="004D0812" w:rsidRDefault="00016368" w:rsidP="00016368">
      <w:pPr>
        <w:jc w:val="both"/>
        <w:rPr>
          <w:rFonts w:ascii="Verdana" w:hAnsi="Verdana" w:cs="Arial"/>
          <w:sz w:val="22"/>
          <w:szCs w:val="22"/>
        </w:rPr>
      </w:pPr>
      <w:r w:rsidRPr="004D0812">
        <w:rPr>
          <w:rFonts w:ascii="Verdana" w:hAnsi="Verdana" w:cs="Arial"/>
          <w:sz w:val="22"/>
          <w:szCs w:val="22"/>
        </w:rPr>
        <w:t>En línea con estas recomendaciones, el artículo 2.1.1.1.15 del Decreto 2555 de 2010 establece:</w:t>
      </w:r>
    </w:p>
    <w:p w14:paraId="0F61DCB9" w14:textId="77777777" w:rsidR="00016368" w:rsidRPr="004D0812" w:rsidRDefault="00016368" w:rsidP="00016368">
      <w:pPr>
        <w:jc w:val="both"/>
        <w:rPr>
          <w:rFonts w:ascii="Verdana" w:hAnsi="Verdana" w:cs="Arial"/>
          <w:sz w:val="22"/>
          <w:szCs w:val="22"/>
        </w:rPr>
      </w:pPr>
    </w:p>
    <w:p w14:paraId="385D4BCC" w14:textId="77777777" w:rsidR="00016368" w:rsidRPr="004D0812" w:rsidRDefault="00016368" w:rsidP="00016368">
      <w:pPr>
        <w:ind w:left="284"/>
        <w:jc w:val="both"/>
        <w:rPr>
          <w:rFonts w:ascii="Verdana" w:hAnsi="Verdana" w:cs="Arial"/>
          <w:i/>
          <w:iCs/>
          <w:sz w:val="22"/>
          <w:szCs w:val="22"/>
        </w:rPr>
      </w:pPr>
      <w:r w:rsidRPr="004D0812">
        <w:rPr>
          <w:rFonts w:ascii="Verdana" w:hAnsi="Verdana" w:cs="Arial"/>
          <w:i/>
          <w:iCs/>
          <w:sz w:val="22"/>
          <w:szCs w:val="22"/>
        </w:rPr>
        <w:t xml:space="preserve">Las entidades de que trata este </w:t>
      </w:r>
      <w:proofErr w:type="gramStart"/>
      <w:r w:rsidRPr="004D0812">
        <w:rPr>
          <w:rFonts w:ascii="Verdana" w:hAnsi="Verdana" w:cs="Arial"/>
          <w:i/>
          <w:iCs/>
          <w:sz w:val="22"/>
          <w:szCs w:val="22"/>
        </w:rPr>
        <w:t>Capítulo,</w:t>
      </w:r>
      <w:proofErr w:type="gramEnd"/>
      <w:r w:rsidRPr="004D0812">
        <w:rPr>
          <w:rFonts w:ascii="Verdana" w:hAnsi="Verdana" w:cs="Arial"/>
          <w:i/>
          <w:iCs/>
          <w:sz w:val="22"/>
          <w:szCs w:val="22"/>
        </w:rPr>
        <w:t xml:space="preserve"> </w:t>
      </w:r>
      <w:r w:rsidRPr="004D0812">
        <w:rPr>
          <w:rFonts w:ascii="Verdana" w:hAnsi="Verdana" w:cs="Arial"/>
          <w:b/>
          <w:bCs/>
          <w:i/>
          <w:iCs/>
          <w:sz w:val="22"/>
          <w:szCs w:val="22"/>
        </w:rPr>
        <w:t>deben mantener el capital adecuado para cubrir la exposición a los riesgos</w:t>
      </w:r>
      <w:r w:rsidRPr="004D0812">
        <w:rPr>
          <w:rFonts w:ascii="Verdana" w:hAnsi="Verdana" w:cs="Arial"/>
          <w:i/>
          <w:iCs/>
          <w:sz w:val="22"/>
          <w:szCs w:val="22"/>
        </w:rPr>
        <w:t xml:space="preserve"> actuales y potenciales inherentes a las actividades que desarrollan, el cual debe reflejarse en su patrimonio técnico. </w:t>
      </w:r>
    </w:p>
    <w:p w14:paraId="6E31997D" w14:textId="77777777" w:rsidR="00016368" w:rsidRPr="004D0812" w:rsidRDefault="00016368" w:rsidP="00016368">
      <w:pPr>
        <w:ind w:left="284"/>
        <w:jc w:val="both"/>
        <w:rPr>
          <w:rFonts w:ascii="Verdana" w:hAnsi="Verdana" w:cs="Arial"/>
          <w:i/>
          <w:iCs/>
          <w:sz w:val="22"/>
          <w:szCs w:val="22"/>
        </w:rPr>
      </w:pPr>
    </w:p>
    <w:p w14:paraId="7FDA3C14" w14:textId="77777777" w:rsidR="00016368" w:rsidRPr="004D0812" w:rsidRDefault="00016368" w:rsidP="00016368">
      <w:pPr>
        <w:ind w:left="284"/>
        <w:jc w:val="both"/>
        <w:rPr>
          <w:rFonts w:ascii="Verdana" w:hAnsi="Verdana" w:cs="Arial"/>
          <w:i/>
          <w:iCs/>
          <w:sz w:val="22"/>
          <w:szCs w:val="22"/>
        </w:rPr>
      </w:pPr>
      <w:r w:rsidRPr="004D0812">
        <w:rPr>
          <w:rFonts w:ascii="Verdana" w:hAnsi="Verdana" w:cs="Arial"/>
          <w:i/>
          <w:iCs/>
          <w:sz w:val="22"/>
          <w:szCs w:val="22"/>
        </w:rPr>
        <w:t xml:space="preserve">En este sentido, las entidades </w:t>
      </w:r>
      <w:r w:rsidRPr="004D0812">
        <w:rPr>
          <w:rFonts w:ascii="Verdana" w:hAnsi="Verdana" w:cs="Arial"/>
          <w:b/>
          <w:bCs/>
          <w:i/>
          <w:iCs/>
          <w:sz w:val="22"/>
          <w:szCs w:val="22"/>
        </w:rPr>
        <w:t>deben implementar un proceso de evaluación interna</w:t>
      </w:r>
      <w:r w:rsidRPr="004D0812">
        <w:rPr>
          <w:rFonts w:ascii="Verdana" w:hAnsi="Verdana" w:cs="Arial"/>
          <w:i/>
          <w:iCs/>
          <w:sz w:val="22"/>
          <w:szCs w:val="22"/>
        </w:rPr>
        <w:t xml:space="preserve"> de capital de acuerdo con las instrucciones que para tal efecto imparta la Superintendencia Financiera de Colombia. </w:t>
      </w:r>
      <w:r w:rsidRPr="004D0812">
        <w:rPr>
          <w:rFonts w:ascii="Verdana" w:hAnsi="Verdana" w:cs="Arial"/>
          <w:b/>
          <w:bCs/>
          <w:i/>
          <w:iCs/>
          <w:sz w:val="22"/>
          <w:szCs w:val="22"/>
        </w:rPr>
        <w:t xml:space="preserve">Con base en la revisión de dicho proceso de evaluación interna </w:t>
      </w:r>
      <w:r w:rsidRPr="004D0812">
        <w:rPr>
          <w:rFonts w:ascii="Verdana" w:hAnsi="Verdana" w:cs="Arial"/>
          <w:b/>
          <w:bCs/>
          <w:i/>
          <w:iCs/>
          <w:sz w:val="22"/>
          <w:szCs w:val="22"/>
          <w:u w:val="single"/>
        </w:rPr>
        <w:t>y/o</w:t>
      </w:r>
      <w:r w:rsidRPr="004D0812">
        <w:rPr>
          <w:rFonts w:ascii="Verdana" w:hAnsi="Verdana" w:cs="Arial"/>
          <w:b/>
          <w:bCs/>
          <w:i/>
          <w:iCs/>
          <w:sz w:val="22"/>
          <w:szCs w:val="22"/>
        </w:rPr>
        <w:t xml:space="preserve"> el proceso de supervisión</w:t>
      </w:r>
      <w:r w:rsidRPr="004D0812">
        <w:rPr>
          <w:rFonts w:ascii="Verdana" w:hAnsi="Verdana" w:cs="Arial"/>
          <w:i/>
          <w:iCs/>
          <w:sz w:val="22"/>
          <w:szCs w:val="22"/>
        </w:rPr>
        <w:t xml:space="preserve">, la Superintendencia podrá ordenar a las entidades la adopción de medidas para prevenir o corregir las falencias identificadas en el mismo, o requerir niveles de patrimonio técnico adicionales a los mínimos regulatorios establecidos en el presente Título. </w:t>
      </w:r>
    </w:p>
    <w:p w14:paraId="723FCC37" w14:textId="77777777" w:rsidR="00016368" w:rsidRPr="004D0812" w:rsidRDefault="00016368" w:rsidP="00016368">
      <w:pPr>
        <w:ind w:left="284"/>
        <w:jc w:val="both"/>
        <w:rPr>
          <w:rFonts w:ascii="Verdana" w:hAnsi="Verdana" w:cs="Arial"/>
          <w:sz w:val="22"/>
          <w:szCs w:val="22"/>
        </w:rPr>
      </w:pPr>
      <w:r w:rsidRPr="004D0812">
        <w:rPr>
          <w:rFonts w:ascii="Verdana" w:hAnsi="Verdana" w:cs="Arial"/>
          <w:sz w:val="22"/>
          <w:szCs w:val="22"/>
        </w:rPr>
        <w:t xml:space="preserve">(negrilla fuera del original) </w:t>
      </w:r>
    </w:p>
    <w:p w14:paraId="148A4B0D" w14:textId="77777777" w:rsidR="00016368" w:rsidRPr="004D0812" w:rsidRDefault="00016368" w:rsidP="00016368">
      <w:pPr>
        <w:ind w:left="284"/>
        <w:jc w:val="both"/>
        <w:rPr>
          <w:rFonts w:ascii="Verdana" w:hAnsi="Verdana" w:cs="Arial"/>
          <w:sz w:val="22"/>
          <w:szCs w:val="22"/>
        </w:rPr>
      </w:pPr>
    </w:p>
    <w:p w14:paraId="186DE8F3" w14:textId="77777777" w:rsidR="00016368" w:rsidRPr="004D0812" w:rsidRDefault="00016368" w:rsidP="00016368">
      <w:pPr>
        <w:ind w:left="284"/>
        <w:jc w:val="both"/>
        <w:rPr>
          <w:rFonts w:ascii="Verdana" w:hAnsi="Verdana" w:cs="Arial"/>
          <w:sz w:val="22"/>
          <w:szCs w:val="22"/>
        </w:rPr>
      </w:pPr>
      <w:r w:rsidRPr="004D0812">
        <w:rPr>
          <w:rFonts w:ascii="Verdana" w:hAnsi="Verdana" w:cs="Arial"/>
          <w:sz w:val="22"/>
          <w:szCs w:val="22"/>
        </w:rPr>
        <w:t>[…]</w:t>
      </w:r>
    </w:p>
    <w:p w14:paraId="4B8E60BC" w14:textId="77777777" w:rsidR="00016368" w:rsidRPr="004D0812" w:rsidRDefault="00016368" w:rsidP="00016368">
      <w:pPr>
        <w:jc w:val="both"/>
        <w:rPr>
          <w:rFonts w:ascii="Verdana" w:hAnsi="Verdana" w:cs="Arial"/>
          <w:i/>
          <w:iCs/>
          <w:sz w:val="22"/>
          <w:szCs w:val="22"/>
        </w:rPr>
      </w:pPr>
    </w:p>
    <w:p w14:paraId="3021D774" w14:textId="06D651E3" w:rsidR="00016368" w:rsidRPr="004D0812" w:rsidRDefault="00016368" w:rsidP="00016368">
      <w:pPr>
        <w:jc w:val="both"/>
        <w:rPr>
          <w:rFonts w:ascii="Verdana" w:hAnsi="Verdana" w:cs="Arial"/>
          <w:sz w:val="22"/>
          <w:szCs w:val="22"/>
        </w:rPr>
      </w:pPr>
      <w:r w:rsidRPr="004D0812">
        <w:rPr>
          <w:rFonts w:ascii="Verdana" w:hAnsi="Verdana" w:cs="Arial"/>
          <w:sz w:val="22"/>
          <w:szCs w:val="22"/>
        </w:rPr>
        <w:t>Como puede verse, esta normatividad contempla una facultad de la Superintendencia Financiera de Colombia (en adelante «SFC») para requerir niveles de capital adicionales a los mínimos regulatorios, a partir de 2 tipos de eventos: (i) «</w:t>
      </w:r>
      <w:r w:rsidRPr="004D0812">
        <w:rPr>
          <w:rFonts w:ascii="Verdana" w:hAnsi="Verdana" w:cs="Arial"/>
          <w:i/>
          <w:iCs/>
          <w:sz w:val="22"/>
          <w:szCs w:val="22"/>
        </w:rPr>
        <w:t>la revisión del</w:t>
      </w:r>
      <w:r w:rsidRPr="004D0812">
        <w:rPr>
          <w:rFonts w:ascii="Verdana" w:hAnsi="Verdana" w:cs="Arial"/>
          <w:sz w:val="22"/>
          <w:szCs w:val="22"/>
        </w:rPr>
        <w:t xml:space="preserve"> </w:t>
      </w:r>
      <w:r w:rsidRPr="002F03F8">
        <w:rPr>
          <w:rFonts w:ascii="Verdana" w:hAnsi="Verdana" w:cs="Arial"/>
          <w:i/>
          <w:iCs/>
          <w:sz w:val="22"/>
          <w:szCs w:val="22"/>
        </w:rPr>
        <w:t xml:space="preserve">[…] </w:t>
      </w:r>
      <w:r w:rsidRPr="004D0812">
        <w:rPr>
          <w:rFonts w:ascii="Verdana" w:hAnsi="Verdana" w:cs="Arial"/>
          <w:i/>
          <w:iCs/>
          <w:sz w:val="22"/>
          <w:szCs w:val="22"/>
        </w:rPr>
        <w:t>proceso de evaluación interna</w:t>
      </w:r>
      <w:r w:rsidRPr="004D0812">
        <w:rPr>
          <w:rFonts w:ascii="Verdana" w:hAnsi="Verdana" w:cs="Arial"/>
          <w:sz w:val="22"/>
          <w:szCs w:val="22"/>
        </w:rPr>
        <w:t>», y (</w:t>
      </w:r>
      <w:proofErr w:type="spellStart"/>
      <w:r w:rsidRPr="004D0812">
        <w:rPr>
          <w:rFonts w:ascii="Verdana" w:hAnsi="Verdana" w:cs="Arial"/>
          <w:sz w:val="22"/>
          <w:szCs w:val="22"/>
        </w:rPr>
        <w:t>ii</w:t>
      </w:r>
      <w:proofErr w:type="spellEnd"/>
      <w:r w:rsidRPr="004D0812">
        <w:rPr>
          <w:rFonts w:ascii="Verdana" w:hAnsi="Verdana" w:cs="Arial"/>
          <w:sz w:val="22"/>
          <w:szCs w:val="22"/>
        </w:rPr>
        <w:t>) «</w:t>
      </w:r>
      <w:r w:rsidRPr="004D0812">
        <w:rPr>
          <w:rFonts w:ascii="Verdana" w:hAnsi="Verdana" w:cs="Arial"/>
          <w:i/>
          <w:iCs/>
          <w:sz w:val="22"/>
          <w:szCs w:val="22"/>
        </w:rPr>
        <w:t>el proceso de supervisión</w:t>
      </w:r>
      <w:r w:rsidRPr="004D0812">
        <w:rPr>
          <w:rFonts w:ascii="Verdana" w:hAnsi="Verdana" w:cs="Arial"/>
          <w:sz w:val="22"/>
          <w:szCs w:val="22"/>
        </w:rPr>
        <w:t xml:space="preserve">». Para los casos señalados en el </w:t>
      </w:r>
      <w:r w:rsidR="00D36E87">
        <w:rPr>
          <w:rFonts w:ascii="Verdana" w:hAnsi="Verdana" w:cs="Arial"/>
          <w:sz w:val="22"/>
          <w:szCs w:val="22"/>
        </w:rPr>
        <w:t>ordinal</w:t>
      </w:r>
      <w:r w:rsidRPr="004D0812">
        <w:rPr>
          <w:rFonts w:ascii="Verdana" w:hAnsi="Verdana" w:cs="Arial"/>
          <w:sz w:val="22"/>
          <w:szCs w:val="22"/>
        </w:rPr>
        <w:t xml:space="preserve"> (</w:t>
      </w:r>
      <w:proofErr w:type="spellStart"/>
      <w:r w:rsidRPr="004D0812">
        <w:rPr>
          <w:rFonts w:ascii="Verdana" w:hAnsi="Verdana" w:cs="Arial"/>
          <w:sz w:val="22"/>
          <w:szCs w:val="22"/>
        </w:rPr>
        <w:t>ii</w:t>
      </w:r>
      <w:proofErr w:type="spellEnd"/>
      <w:r w:rsidRPr="004D0812">
        <w:rPr>
          <w:rFonts w:ascii="Verdana" w:hAnsi="Verdana" w:cs="Arial"/>
          <w:sz w:val="22"/>
          <w:szCs w:val="22"/>
        </w:rPr>
        <w:t>), es decir, cuando los requerimientos de capital adicional se derivan del proceso de supervisión de forma general, el inciso final del mencionado artículo 2.1.1.1.15 del Decreto 2555 de 2010 señala:</w:t>
      </w:r>
    </w:p>
    <w:p w14:paraId="1D5337BD" w14:textId="77777777" w:rsidR="00016368" w:rsidRPr="004D0812" w:rsidRDefault="00016368" w:rsidP="00016368">
      <w:pPr>
        <w:jc w:val="both"/>
        <w:rPr>
          <w:rFonts w:ascii="Verdana" w:hAnsi="Verdana" w:cs="Arial"/>
          <w:i/>
          <w:iCs/>
          <w:sz w:val="22"/>
          <w:szCs w:val="22"/>
        </w:rPr>
      </w:pPr>
    </w:p>
    <w:p w14:paraId="1C8E02C9" w14:textId="12492526" w:rsidR="00016368" w:rsidRPr="004D0812" w:rsidRDefault="00016368" w:rsidP="00016368">
      <w:pPr>
        <w:ind w:left="284"/>
        <w:jc w:val="both"/>
        <w:rPr>
          <w:rFonts w:ascii="Verdana" w:hAnsi="Verdana" w:cs="Arial"/>
          <w:sz w:val="22"/>
          <w:szCs w:val="22"/>
        </w:rPr>
      </w:pPr>
      <w:r w:rsidRPr="004D0812">
        <w:rPr>
          <w:rFonts w:ascii="Verdana" w:hAnsi="Verdana" w:cs="Arial"/>
          <w:b/>
          <w:bCs/>
          <w:i/>
          <w:iCs/>
          <w:sz w:val="22"/>
          <w:szCs w:val="22"/>
        </w:rPr>
        <w:lastRenderedPageBreak/>
        <w:t>Cuando dicho requerimiento se origine en el marco del proceso de supervisión</w:t>
      </w:r>
      <w:r w:rsidRPr="004D0812">
        <w:rPr>
          <w:rFonts w:ascii="Verdana" w:hAnsi="Verdana" w:cs="Arial"/>
          <w:i/>
          <w:iCs/>
          <w:sz w:val="22"/>
          <w:szCs w:val="22"/>
        </w:rPr>
        <w:t>, el Superintendente Financiero deberá obtener el concepto previo del Consejo Asesor respecto de la medida. En el caso en el que el Consejo Asesor no cuente con el quórum necesario para deliberar, el Superintendente Financiero podrá proceder de conformidad sin el concepto previo.</w:t>
      </w:r>
      <w:r w:rsidR="00D36E87">
        <w:rPr>
          <w:rFonts w:ascii="Verdana" w:hAnsi="Verdana" w:cs="Arial"/>
          <w:i/>
          <w:iCs/>
          <w:sz w:val="22"/>
          <w:szCs w:val="22"/>
        </w:rPr>
        <w:t xml:space="preserve"> </w:t>
      </w:r>
      <w:r w:rsidRPr="004D0812">
        <w:rPr>
          <w:rFonts w:ascii="Verdana" w:hAnsi="Verdana" w:cs="Arial"/>
          <w:sz w:val="22"/>
          <w:szCs w:val="22"/>
        </w:rPr>
        <w:t xml:space="preserve">(negrilla fuera del original) </w:t>
      </w:r>
    </w:p>
    <w:p w14:paraId="0F0DAA8B" w14:textId="77777777" w:rsidR="00016368" w:rsidRPr="004D0812" w:rsidRDefault="00016368" w:rsidP="00016368">
      <w:pPr>
        <w:ind w:left="284"/>
        <w:jc w:val="both"/>
        <w:rPr>
          <w:rFonts w:ascii="Verdana" w:hAnsi="Verdana" w:cs="Arial"/>
          <w:sz w:val="22"/>
          <w:szCs w:val="22"/>
        </w:rPr>
      </w:pPr>
    </w:p>
    <w:p w14:paraId="1A5461F4" w14:textId="77777777" w:rsidR="00016368" w:rsidRPr="004D0812" w:rsidRDefault="00016368" w:rsidP="00016368">
      <w:pPr>
        <w:jc w:val="both"/>
        <w:rPr>
          <w:rFonts w:ascii="Verdana" w:hAnsi="Verdana" w:cs="Arial"/>
          <w:sz w:val="22"/>
          <w:szCs w:val="22"/>
        </w:rPr>
      </w:pPr>
      <w:r w:rsidRPr="78632CE6">
        <w:rPr>
          <w:rFonts w:ascii="Verdana" w:hAnsi="Verdana" w:cs="Arial"/>
          <w:sz w:val="22"/>
          <w:szCs w:val="22"/>
        </w:rPr>
        <w:t xml:space="preserve">En desarrollo de lo previsto en este marco normativo y de las recomendaciones del Comité de Basilea, la SFC considera necesario establecer instrucciones para que las entidades vigiladas implementen procesos de autoevaluación de capital (en adelante «PAC») y </w:t>
      </w:r>
      <w:r w:rsidRPr="009842BA">
        <w:rPr>
          <w:rFonts w:ascii="Verdana" w:hAnsi="Verdana" w:cs="Arial"/>
          <w:sz w:val="22"/>
          <w:szCs w:val="22"/>
        </w:rPr>
        <w:t>de liquidez</w:t>
      </w:r>
      <w:r w:rsidRPr="78632CE6">
        <w:rPr>
          <w:rFonts w:ascii="Verdana" w:hAnsi="Verdana" w:cs="Arial"/>
          <w:sz w:val="22"/>
          <w:szCs w:val="22"/>
        </w:rPr>
        <w:t xml:space="preserve"> (en adelante «PAL»), así como los lineamientos generales en relación con los requerimientos adicionales de capital. De esta manera, se busca que las entidades cuenten con recursos de capital y liquidez suficientes para garantizar su viabilidad y sostenibilidad. </w:t>
      </w:r>
    </w:p>
    <w:p w14:paraId="323E7DBF" w14:textId="77777777" w:rsidR="00016368" w:rsidRPr="004D0812" w:rsidRDefault="00016368" w:rsidP="00016368">
      <w:pPr>
        <w:jc w:val="both"/>
        <w:rPr>
          <w:rFonts w:ascii="Verdana" w:hAnsi="Verdana" w:cs="Arial"/>
          <w:sz w:val="22"/>
          <w:szCs w:val="22"/>
        </w:rPr>
      </w:pPr>
    </w:p>
    <w:p w14:paraId="226AD364" w14:textId="77777777" w:rsidR="00016368" w:rsidRPr="004D0812" w:rsidRDefault="00016368" w:rsidP="00016368">
      <w:pPr>
        <w:jc w:val="both"/>
        <w:rPr>
          <w:rFonts w:ascii="Verdana" w:hAnsi="Verdana" w:cs="Arial"/>
          <w:sz w:val="22"/>
          <w:szCs w:val="22"/>
        </w:rPr>
      </w:pPr>
      <w:r w:rsidRPr="004D0812">
        <w:rPr>
          <w:rFonts w:ascii="Verdana" w:hAnsi="Verdana" w:cs="Arial"/>
          <w:sz w:val="22"/>
          <w:szCs w:val="22"/>
        </w:rPr>
        <w:t>Así mismo, con el fin de implementar herramientas técnicas para que las entidades cuantifiquen sus necesidades de capital y liquidez, la Superintendencia considera necesario actualizar de forma general las instrucciones del esquema de pruebas de resistencia (en adelante «EPR»). De tal manera, se busca que las pruebas ejecutadas por las entidades sean idóneas para evaluar sus vulnerabilidades, tomar decisiones estratégicas, y para establecer las necesidades de capital óptimas para hacer frente a eventos adversos, al tiempo que se realiza una asignación eficiente de recursos para el desarrollo del negocio.</w:t>
      </w:r>
    </w:p>
    <w:p w14:paraId="773C7658" w14:textId="77777777" w:rsidR="00016368" w:rsidRPr="004D0812" w:rsidRDefault="00016368" w:rsidP="00016368">
      <w:pPr>
        <w:jc w:val="both"/>
        <w:rPr>
          <w:rFonts w:ascii="Verdana" w:hAnsi="Verdana" w:cs="Arial"/>
          <w:sz w:val="22"/>
          <w:szCs w:val="22"/>
        </w:rPr>
      </w:pPr>
    </w:p>
    <w:p w14:paraId="6595180F" w14:textId="77777777" w:rsidR="00016368" w:rsidRPr="004D0812" w:rsidRDefault="00016368" w:rsidP="00016368">
      <w:pPr>
        <w:jc w:val="both"/>
        <w:rPr>
          <w:rFonts w:ascii="Verdana" w:hAnsi="Verdana" w:cs="Arial"/>
          <w:sz w:val="22"/>
          <w:szCs w:val="22"/>
        </w:rPr>
      </w:pPr>
      <w:r w:rsidRPr="004D0812">
        <w:rPr>
          <w:rFonts w:ascii="Verdana" w:hAnsi="Verdana" w:cs="Arial"/>
          <w:sz w:val="22"/>
          <w:szCs w:val="22"/>
        </w:rPr>
        <w:t xml:space="preserve">En virtud de lo expuesto, y en ejercicio de las facultades previstas en el numeral 5 del artículo 97 y el literal a) del numeral 3 del artículo 326 del Estatuto Orgánico del Sistema Financiero, así como el artículo 2.1.1.1.15 y los numerales 4 y 5 del artículo 11.2.1.4.2. del Decreto 2555 de 2010, y demás normas concordantes o que las modifiquen o sustituyan, esta Superintendencia imparte las siguientes instrucciones: </w:t>
      </w:r>
    </w:p>
    <w:p w14:paraId="23C8EEAA" w14:textId="77777777" w:rsidR="00016368" w:rsidRPr="004D0812" w:rsidRDefault="00016368" w:rsidP="00016368">
      <w:pPr>
        <w:jc w:val="both"/>
        <w:rPr>
          <w:rFonts w:ascii="Verdana" w:hAnsi="Verdana" w:cs="Arial"/>
          <w:sz w:val="22"/>
          <w:szCs w:val="22"/>
        </w:rPr>
      </w:pPr>
    </w:p>
    <w:p w14:paraId="6E78A2DB" w14:textId="54738499" w:rsidR="00016368" w:rsidRPr="004D0812" w:rsidRDefault="00016368" w:rsidP="00016368">
      <w:pPr>
        <w:jc w:val="both"/>
        <w:rPr>
          <w:rFonts w:ascii="Verdana" w:hAnsi="Verdana" w:cs="Arial"/>
          <w:sz w:val="22"/>
          <w:szCs w:val="22"/>
        </w:rPr>
      </w:pPr>
      <w:r w:rsidRPr="78632CE6">
        <w:rPr>
          <w:rFonts w:ascii="Verdana" w:hAnsi="Verdana" w:cs="Arial"/>
          <w:b/>
          <w:bCs/>
          <w:sz w:val="22"/>
          <w:szCs w:val="22"/>
        </w:rPr>
        <w:t>PRIMERA:</w:t>
      </w:r>
      <w:r w:rsidRPr="78632CE6">
        <w:rPr>
          <w:rFonts w:ascii="Verdana" w:hAnsi="Verdana" w:cs="Arial"/>
          <w:sz w:val="22"/>
          <w:szCs w:val="22"/>
        </w:rPr>
        <w:t xml:space="preserve"> </w:t>
      </w:r>
      <w:r w:rsidRPr="008D2998">
        <w:rPr>
          <w:rFonts w:ascii="Verdana" w:hAnsi="Verdana" w:cs="Arial"/>
          <w:sz w:val="22"/>
          <w:szCs w:val="22"/>
        </w:rPr>
        <w:t>s</w:t>
      </w:r>
      <w:r w:rsidRPr="78632CE6">
        <w:rPr>
          <w:rFonts w:ascii="Verdana" w:hAnsi="Verdana" w:cs="Arial"/>
          <w:sz w:val="22"/>
          <w:szCs w:val="22"/>
        </w:rPr>
        <w:t>u</w:t>
      </w:r>
      <w:r w:rsidR="00F33549">
        <w:rPr>
          <w:rFonts w:ascii="Verdana" w:hAnsi="Verdana" w:cs="Arial"/>
          <w:sz w:val="22"/>
          <w:szCs w:val="22"/>
        </w:rPr>
        <w:t xml:space="preserve">brogar </w:t>
      </w:r>
      <w:r w:rsidRPr="78632CE6">
        <w:rPr>
          <w:rFonts w:ascii="Verdana" w:hAnsi="Verdana" w:cs="Arial"/>
          <w:sz w:val="22"/>
          <w:szCs w:val="22"/>
        </w:rPr>
        <w:t xml:space="preserve">el actual Capítulo XXVIII de la Circular Básica Contable y Financiera (en adelante «CBCF») «REGLAS RELATIVAS AL ESQUEMA DE PRUEBAS DE RESISTENCIA (EPR)» por el nuevo Capítulo XXVIII «ESQUEMA DE PRUEBAS DE RESISTENCIA (EPR)», con el objetivo de adoptar las mejores prácticas para las pruebas de resistencia e integrar estas pruebas al PAC y PAL. </w:t>
      </w:r>
    </w:p>
    <w:p w14:paraId="250CA71E" w14:textId="77777777" w:rsidR="00016368" w:rsidRPr="004D0812" w:rsidRDefault="00016368" w:rsidP="00016368">
      <w:pPr>
        <w:jc w:val="both"/>
        <w:rPr>
          <w:rFonts w:ascii="Verdana" w:hAnsi="Verdana" w:cs="Arial"/>
          <w:sz w:val="22"/>
          <w:szCs w:val="22"/>
        </w:rPr>
      </w:pPr>
    </w:p>
    <w:p w14:paraId="7173F19A" w14:textId="77777777" w:rsidR="00016368" w:rsidRPr="004D0812" w:rsidRDefault="00016368" w:rsidP="00016368">
      <w:pPr>
        <w:jc w:val="both"/>
        <w:rPr>
          <w:rFonts w:ascii="Verdana" w:hAnsi="Verdana" w:cs="Arial"/>
          <w:sz w:val="22"/>
          <w:szCs w:val="22"/>
        </w:rPr>
      </w:pPr>
      <w:bookmarkStart w:id="1" w:name="_Hlk118293183"/>
      <w:r w:rsidRPr="78632CE6">
        <w:rPr>
          <w:rFonts w:ascii="Verdana" w:hAnsi="Verdana" w:cs="Arial"/>
          <w:b/>
          <w:bCs/>
          <w:sz w:val="22"/>
          <w:szCs w:val="22"/>
        </w:rPr>
        <w:t>SEGUNDA</w:t>
      </w:r>
      <w:bookmarkEnd w:id="1"/>
      <w:r w:rsidRPr="78632CE6">
        <w:rPr>
          <w:rFonts w:ascii="Verdana" w:hAnsi="Verdana" w:cs="Arial"/>
          <w:b/>
          <w:bCs/>
          <w:sz w:val="22"/>
          <w:szCs w:val="22"/>
        </w:rPr>
        <w:t>:</w:t>
      </w:r>
      <w:r w:rsidRPr="78632CE6">
        <w:rPr>
          <w:rFonts w:ascii="Verdana" w:hAnsi="Verdana" w:cs="Arial"/>
          <w:sz w:val="22"/>
          <w:szCs w:val="22"/>
        </w:rPr>
        <w:t xml:space="preserve"> </w:t>
      </w:r>
      <w:r w:rsidRPr="008D2998">
        <w:rPr>
          <w:rFonts w:ascii="Verdana" w:hAnsi="Verdana" w:cs="Arial"/>
          <w:sz w:val="22"/>
          <w:szCs w:val="22"/>
        </w:rPr>
        <w:t>d</w:t>
      </w:r>
      <w:r w:rsidRPr="78632CE6">
        <w:rPr>
          <w:rFonts w:ascii="Verdana" w:hAnsi="Verdana" w:cs="Arial"/>
          <w:sz w:val="22"/>
          <w:szCs w:val="22"/>
        </w:rPr>
        <w:t xml:space="preserve">erogar el Anexo 1 “LINEAMIENTOS PARA EL ESQUEMA DE PRUEBAS DE RESISTENCIA (EPR) REQUERIDAS POR EL SUPERVISOR” del Capítulo XXVIII de la CBCF.    </w:t>
      </w:r>
    </w:p>
    <w:p w14:paraId="08089AA2" w14:textId="77777777" w:rsidR="00016368" w:rsidRPr="004D0812" w:rsidRDefault="00016368" w:rsidP="00016368">
      <w:pPr>
        <w:jc w:val="both"/>
        <w:rPr>
          <w:rFonts w:ascii="Verdana" w:hAnsi="Verdana" w:cs="Arial"/>
          <w:sz w:val="22"/>
          <w:szCs w:val="22"/>
        </w:rPr>
      </w:pPr>
    </w:p>
    <w:p w14:paraId="4D20EBBA" w14:textId="77777777" w:rsidR="00016368" w:rsidRPr="004D0812" w:rsidRDefault="00016368" w:rsidP="00016368">
      <w:pPr>
        <w:jc w:val="both"/>
        <w:rPr>
          <w:rFonts w:ascii="Verdana" w:hAnsi="Verdana" w:cs="Arial"/>
          <w:sz w:val="22"/>
          <w:szCs w:val="22"/>
        </w:rPr>
      </w:pPr>
      <w:r w:rsidRPr="78632CE6">
        <w:rPr>
          <w:rFonts w:ascii="Verdana" w:hAnsi="Verdana" w:cs="Arial"/>
          <w:b/>
          <w:bCs/>
          <w:sz w:val="22"/>
          <w:szCs w:val="22"/>
        </w:rPr>
        <w:t>TERCERA:</w:t>
      </w:r>
      <w:r w:rsidRPr="78632CE6">
        <w:rPr>
          <w:rFonts w:ascii="Verdana" w:hAnsi="Verdana" w:cs="Arial"/>
          <w:sz w:val="22"/>
          <w:szCs w:val="22"/>
        </w:rPr>
        <w:t xml:space="preserve"> </w:t>
      </w:r>
      <w:r w:rsidRPr="008D2998">
        <w:rPr>
          <w:rFonts w:ascii="Verdana" w:hAnsi="Verdana" w:cs="Arial"/>
          <w:sz w:val="22"/>
          <w:szCs w:val="22"/>
        </w:rPr>
        <w:t>c</w:t>
      </w:r>
      <w:r w:rsidRPr="78632CE6">
        <w:rPr>
          <w:rFonts w:ascii="Verdana" w:hAnsi="Verdana" w:cs="Arial"/>
          <w:sz w:val="22"/>
          <w:szCs w:val="22"/>
        </w:rPr>
        <w:t xml:space="preserve">rear el Capítulo XXXIII “PROGRAMAS DE AUTOEVALUACIÓN DE CAPITAL Y LIQUIDEZ” de la CBCF para incorporar las instrucciones que deben cumplir las entidades vigiladas, de conformidad con los lineamientos del Comité de Supervisión Bancaria de Basilea y las mejores prácticas internacionales. </w:t>
      </w:r>
    </w:p>
    <w:p w14:paraId="0300253A" w14:textId="77777777" w:rsidR="00016368" w:rsidRPr="004D0812" w:rsidRDefault="00016368" w:rsidP="00016368">
      <w:pPr>
        <w:jc w:val="both"/>
        <w:rPr>
          <w:rFonts w:ascii="Verdana" w:hAnsi="Verdana" w:cs="Arial"/>
          <w:sz w:val="22"/>
          <w:szCs w:val="22"/>
        </w:rPr>
      </w:pPr>
    </w:p>
    <w:p w14:paraId="117AE538" w14:textId="5176DEF0" w:rsidR="00E01EEC" w:rsidRPr="00677114" w:rsidRDefault="00016368" w:rsidP="00E01EEC">
      <w:pPr>
        <w:widowControl w:val="0"/>
        <w:adjustRightInd w:val="0"/>
        <w:jc w:val="both"/>
        <w:rPr>
          <w:rFonts w:ascii="Verdana" w:eastAsia="Arial" w:hAnsi="Verdana" w:cs="Arial"/>
          <w:sz w:val="22"/>
          <w:szCs w:val="22"/>
          <w:lang w:val="es-CO"/>
        </w:rPr>
      </w:pPr>
      <w:r w:rsidRPr="78632CE6">
        <w:rPr>
          <w:rFonts w:ascii="Verdana" w:hAnsi="Verdana" w:cs="Arial"/>
          <w:b/>
          <w:bCs/>
          <w:sz w:val="22"/>
          <w:szCs w:val="22"/>
        </w:rPr>
        <w:t xml:space="preserve">CUARTA: </w:t>
      </w:r>
      <w:r w:rsidR="00E01EEC" w:rsidRPr="00677114">
        <w:rPr>
          <w:rFonts w:ascii="Verdana" w:eastAsia="Arial" w:hAnsi="Verdana" w:cs="Arial"/>
          <w:sz w:val="22"/>
          <w:szCs w:val="22"/>
          <w:lang w:val="es-CO"/>
        </w:rPr>
        <w:t xml:space="preserve">crear el </w:t>
      </w:r>
      <w:r w:rsidR="00E01EEC" w:rsidRPr="00677114">
        <w:rPr>
          <w:rFonts w:ascii="Verdana" w:eastAsia="Arial" w:hAnsi="Verdana" w:cs="Arial"/>
          <w:sz w:val="22"/>
          <w:szCs w:val="22"/>
        </w:rPr>
        <w:t>«</w:t>
      </w:r>
      <w:r w:rsidR="00E01EEC">
        <w:rPr>
          <w:rFonts w:ascii="Verdana" w:eastAsia="Arial" w:hAnsi="Verdana" w:cs="Arial"/>
          <w:sz w:val="22"/>
          <w:szCs w:val="22"/>
        </w:rPr>
        <w:t>Módulo</w:t>
      </w:r>
      <w:r w:rsidR="00E01EEC" w:rsidRPr="00677114">
        <w:rPr>
          <w:rFonts w:ascii="Verdana" w:eastAsia="Arial" w:hAnsi="Verdana" w:cs="Arial"/>
          <w:sz w:val="22"/>
          <w:szCs w:val="22"/>
          <w:lang w:val="es-CO"/>
        </w:rPr>
        <w:t xml:space="preserve"> Único de Información de </w:t>
      </w:r>
      <w:r w:rsidR="00F01D99">
        <w:rPr>
          <w:rFonts w:ascii="Verdana" w:eastAsia="Arial" w:hAnsi="Verdana" w:cs="Arial"/>
          <w:sz w:val="22"/>
          <w:szCs w:val="22"/>
          <w:lang w:val="es-CO"/>
        </w:rPr>
        <w:t>las Pruebas de Resistencia y los Programas de Autoevaluación</w:t>
      </w:r>
      <w:r w:rsidR="00E01EEC" w:rsidRPr="00677114">
        <w:rPr>
          <w:rFonts w:ascii="Verdana" w:eastAsia="Arial" w:hAnsi="Verdana" w:cs="Arial"/>
          <w:sz w:val="22"/>
          <w:szCs w:val="22"/>
        </w:rPr>
        <w:t>» (en adelante «</w:t>
      </w:r>
      <w:r w:rsidR="00E01EEC">
        <w:rPr>
          <w:rFonts w:ascii="Verdana" w:eastAsia="Arial" w:hAnsi="Verdana" w:cs="Arial"/>
          <w:sz w:val="22"/>
          <w:szCs w:val="22"/>
        </w:rPr>
        <w:t>M</w:t>
      </w:r>
      <w:r w:rsidR="00E01EEC" w:rsidRPr="00677114">
        <w:rPr>
          <w:rFonts w:ascii="Verdana" w:eastAsia="Arial" w:hAnsi="Verdana" w:cs="Arial"/>
          <w:sz w:val="22"/>
          <w:szCs w:val="22"/>
        </w:rPr>
        <w:t>U</w:t>
      </w:r>
      <w:r w:rsidR="00F01D99">
        <w:rPr>
          <w:rFonts w:ascii="Verdana" w:eastAsia="Arial" w:hAnsi="Verdana" w:cs="Arial"/>
          <w:sz w:val="22"/>
          <w:szCs w:val="22"/>
        </w:rPr>
        <w:t>PRA</w:t>
      </w:r>
      <w:r w:rsidR="00E01EEC" w:rsidRPr="00677114">
        <w:rPr>
          <w:rFonts w:ascii="Verdana" w:eastAsia="Arial" w:hAnsi="Verdana" w:cs="Arial"/>
          <w:sz w:val="22"/>
          <w:szCs w:val="22"/>
        </w:rPr>
        <w:t>»)</w:t>
      </w:r>
      <w:r w:rsidR="00E01EEC" w:rsidRPr="00677114">
        <w:rPr>
          <w:rFonts w:ascii="Verdana" w:eastAsia="Arial" w:hAnsi="Verdana" w:cs="Arial"/>
          <w:sz w:val="22"/>
          <w:szCs w:val="22"/>
          <w:lang w:val="es-CO"/>
        </w:rPr>
        <w:t>, el cual se compone de</w:t>
      </w:r>
      <w:r w:rsidR="00DB4722">
        <w:rPr>
          <w:rFonts w:ascii="Verdana" w:eastAsia="Arial" w:hAnsi="Verdana" w:cs="Arial"/>
          <w:sz w:val="22"/>
          <w:szCs w:val="22"/>
          <w:lang w:val="es-CO"/>
        </w:rPr>
        <w:t xml:space="preserve"> </w:t>
      </w:r>
      <w:r w:rsidR="00E01EEC">
        <w:rPr>
          <w:rFonts w:ascii="Verdana" w:eastAsia="Arial" w:hAnsi="Verdana" w:cs="Arial"/>
          <w:sz w:val="22"/>
          <w:szCs w:val="22"/>
          <w:lang w:val="es-CO"/>
        </w:rPr>
        <w:t>l</w:t>
      </w:r>
      <w:r w:rsidR="00B45DE1">
        <w:rPr>
          <w:rFonts w:ascii="Verdana" w:eastAsia="Arial" w:hAnsi="Verdana" w:cs="Arial"/>
          <w:sz w:val="22"/>
          <w:szCs w:val="22"/>
          <w:lang w:val="es-CO"/>
        </w:rPr>
        <w:t>os</w:t>
      </w:r>
      <w:r w:rsidR="00E01EEC">
        <w:rPr>
          <w:rFonts w:ascii="Verdana" w:eastAsia="Arial" w:hAnsi="Verdana" w:cs="Arial"/>
          <w:sz w:val="22"/>
          <w:szCs w:val="22"/>
          <w:lang w:val="es-CO"/>
        </w:rPr>
        <w:t xml:space="preserve"> siguiente</w:t>
      </w:r>
      <w:r w:rsidR="00B45DE1">
        <w:rPr>
          <w:rFonts w:ascii="Verdana" w:eastAsia="Arial" w:hAnsi="Verdana" w:cs="Arial"/>
          <w:sz w:val="22"/>
          <w:szCs w:val="22"/>
          <w:lang w:val="es-CO"/>
        </w:rPr>
        <w:t>s</w:t>
      </w:r>
      <w:r w:rsidR="00E01EEC">
        <w:rPr>
          <w:rFonts w:ascii="Verdana" w:eastAsia="Arial" w:hAnsi="Verdana" w:cs="Arial"/>
          <w:sz w:val="22"/>
          <w:szCs w:val="22"/>
          <w:lang w:val="es-CO"/>
        </w:rPr>
        <w:t xml:space="preserve"> </w:t>
      </w:r>
      <w:r w:rsidR="00E01EEC" w:rsidRPr="00677114">
        <w:rPr>
          <w:rFonts w:ascii="Verdana" w:eastAsia="Arial" w:hAnsi="Verdana" w:cs="Arial"/>
          <w:sz w:val="22"/>
          <w:szCs w:val="22"/>
          <w:lang w:val="es-CO"/>
        </w:rPr>
        <w:t>reporte</w:t>
      </w:r>
      <w:r w:rsidR="00E221BC">
        <w:rPr>
          <w:rFonts w:ascii="Verdana" w:eastAsia="Arial" w:hAnsi="Verdana" w:cs="Arial"/>
          <w:sz w:val="22"/>
          <w:szCs w:val="22"/>
          <w:lang w:val="es-CO"/>
        </w:rPr>
        <w:t>s</w:t>
      </w:r>
      <w:r w:rsidR="00E01EEC" w:rsidRPr="00677114">
        <w:rPr>
          <w:rFonts w:ascii="Verdana" w:eastAsia="Arial" w:hAnsi="Verdana" w:cs="Arial"/>
          <w:sz w:val="22"/>
          <w:szCs w:val="22"/>
          <w:lang w:val="es-CO"/>
        </w:rPr>
        <w:t xml:space="preserve"> </w:t>
      </w:r>
      <w:r w:rsidR="00B45DE1">
        <w:rPr>
          <w:rFonts w:ascii="Verdana" w:eastAsia="Arial" w:hAnsi="Verdana" w:cs="Arial"/>
          <w:sz w:val="22"/>
          <w:szCs w:val="22"/>
          <w:lang w:val="es-CO"/>
        </w:rPr>
        <w:t>e</w:t>
      </w:r>
      <w:r w:rsidR="00E01EEC">
        <w:rPr>
          <w:rFonts w:ascii="Verdana" w:eastAsia="Arial" w:hAnsi="Verdana" w:cs="Arial"/>
          <w:sz w:val="22"/>
          <w:szCs w:val="22"/>
          <w:lang w:val="es-CO"/>
        </w:rPr>
        <w:t xml:space="preserve"> insumos de captura de</w:t>
      </w:r>
      <w:r w:rsidR="00E01EEC" w:rsidRPr="00677114">
        <w:rPr>
          <w:rFonts w:ascii="Verdana" w:eastAsia="Arial" w:hAnsi="Verdana" w:cs="Arial"/>
          <w:sz w:val="22"/>
          <w:szCs w:val="22"/>
          <w:lang w:val="es-CO"/>
        </w:rPr>
        <w:t xml:space="preserve"> información:</w:t>
      </w:r>
    </w:p>
    <w:p w14:paraId="32B85841" w14:textId="77777777" w:rsidR="00E01EEC" w:rsidRPr="00677114" w:rsidRDefault="00E01EEC" w:rsidP="00E01EEC">
      <w:pPr>
        <w:pStyle w:val="Textoindependiente2"/>
        <w:spacing w:after="0" w:line="240" w:lineRule="auto"/>
        <w:jc w:val="both"/>
        <w:rPr>
          <w:rFonts w:ascii="Verdana" w:eastAsia="Arial" w:hAnsi="Verdana" w:cs="Arial"/>
          <w:sz w:val="22"/>
          <w:szCs w:val="22"/>
          <w:lang w:val="es-CO"/>
        </w:rPr>
      </w:pPr>
    </w:p>
    <w:p w14:paraId="651E9751" w14:textId="7E32F8A2" w:rsidR="00E01EEC" w:rsidRDefault="00E01EEC" w:rsidP="00E01EEC">
      <w:pPr>
        <w:pStyle w:val="Textoindependiente2"/>
        <w:numPr>
          <w:ilvl w:val="1"/>
          <w:numId w:val="6"/>
        </w:numPr>
        <w:spacing w:after="0" w:line="240" w:lineRule="auto"/>
        <w:ind w:left="567" w:hanging="567"/>
        <w:jc w:val="both"/>
        <w:rPr>
          <w:rFonts w:ascii="Verdana" w:hAnsi="Verdana" w:cs="Arial"/>
          <w:sz w:val="22"/>
          <w:szCs w:val="22"/>
        </w:rPr>
      </w:pPr>
      <w:r>
        <w:rPr>
          <w:rFonts w:ascii="Verdana" w:hAnsi="Verdana" w:cs="Arial"/>
          <w:sz w:val="22"/>
          <w:szCs w:val="22"/>
        </w:rPr>
        <w:t>Reporte MU</w:t>
      </w:r>
      <w:r w:rsidR="00B45DE1">
        <w:rPr>
          <w:rFonts w:ascii="Verdana" w:hAnsi="Verdana" w:cs="Arial"/>
          <w:sz w:val="22"/>
          <w:szCs w:val="22"/>
        </w:rPr>
        <w:t>PRA</w:t>
      </w:r>
      <w:r>
        <w:rPr>
          <w:rFonts w:ascii="Verdana" w:hAnsi="Verdana" w:cs="Arial"/>
          <w:sz w:val="22"/>
          <w:szCs w:val="22"/>
        </w:rPr>
        <w:t>-001:</w:t>
      </w:r>
    </w:p>
    <w:p w14:paraId="619FF93B" w14:textId="77777777" w:rsidR="00E01EEC" w:rsidRDefault="00E01EEC" w:rsidP="00E01EEC">
      <w:pPr>
        <w:pStyle w:val="Textoindependiente2"/>
        <w:spacing w:after="0" w:line="240" w:lineRule="auto"/>
        <w:ind w:left="567"/>
        <w:jc w:val="both"/>
        <w:rPr>
          <w:rFonts w:ascii="Verdana" w:hAnsi="Verdana" w:cs="Arial"/>
          <w:sz w:val="22"/>
          <w:szCs w:val="22"/>
        </w:rPr>
      </w:pPr>
    </w:p>
    <w:p w14:paraId="51294179" w14:textId="51A94B23" w:rsidR="00E01EEC" w:rsidRDefault="00E01EEC" w:rsidP="00E01EEC">
      <w:pPr>
        <w:pStyle w:val="Textoindependiente2"/>
        <w:numPr>
          <w:ilvl w:val="0"/>
          <w:numId w:val="7"/>
        </w:numPr>
        <w:spacing w:after="0" w:line="240" w:lineRule="auto"/>
        <w:ind w:left="993" w:hanging="426"/>
        <w:jc w:val="both"/>
        <w:rPr>
          <w:rFonts w:ascii="Verdana" w:hAnsi="Verdana" w:cs="Arial"/>
          <w:sz w:val="22"/>
          <w:szCs w:val="22"/>
        </w:rPr>
      </w:pPr>
      <w:r>
        <w:rPr>
          <w:rFonts w:ascii="Verdana" w:hAnsi="Verdana" w:cs="Arial"/>
          <w:sz w:val="22"/>
          <w:szCs w:val="22"/>
        </w:rPr>
        <w:t>Insumo MU</w:t>
      </w:r>
      <w:r w:rsidR="00B45DE1">
        <w:rPr>
          <w:rFonts w:ascii="Verdana" w:hAnsi="Verdana" w:cs="Arial"/>
          <w:sz w:val="22"/>
          <w:szCs w:val="22"/>
        </w:rPr>
        <w:t>PRA</w:t>
      </w:r>
      <w:r>
        <w:rPr>
          <w:rFonts w:ascii="Verdana" w:hAnsi="Verdana" w:cs="Arial"/>
          <w:sz w:val="22"/>
          <w:szCs w:val="22"/>
        </w:rPr>
        <w:t xml:space="preserve">-001-001: </w:t>
      </w:r>
      <w:r w:rsidR="00E729FA">
        <w:rPr>
          <w:rFonts w:ascii="Verdana" w:hAnsi="Verdana" w:cs="Arial"/>
          <w:sz w:val="22"/>
          <w:szCs w:val="22"/>
        </w:rPr>
        <w:t>Pruebas de Resistencia</w:t>
      </w:r>
      <w:r w:rsidRPr="00677114">
        <w:rPr>
          <w:rFonts w:ascii="Verdana" w:hAnsi="Verdana" w:cs="Arial"/>
          <w:sz w:val="22"/>
          <w:szCs w:val="22"/>
        </w:rPr>
        <w:t>.</w:t>
      </w:r>
    </w:p>
    <w:p w14:paraId="36C18E28" w14:textId="77777777" w:rsidR="00E01EEC" w:rsidRDefault="00E01EEC" w:rsidP="00E01EEC">
      <w:pPr>
        <w:pStyle w:val="Textoindependiente2"/>
        <w:spacing w:after="0" w:line="240" w:lineRule="auto"/>
        <w:ind w:left="993"/>
        <w:jc w:val="both"/>
        <w:rPr>
          <w:rFonts w:ascii="Verdana" w:hAnsi="Verdana" w:cs="Arial"/>
          <w:sz w:val="22"/>
          <w:szCs w:val="22"/>
        </w:rPr>
      </w:pPr>
    </w:p>
    <w:p w14:paraId="20AD52C7" w14:textId="22FB007F" w:rsidR="00E729FA" w:rsidRDefault="00E729FA" w:rsidP="00E729FA">
      <w:pPr>
        <w:pStyle w:val="Textoindependiente2"/>
        <w:numPr>
          <w:ilvl w:val="1"/>
          <w:numId w:val="6"/>
        </w:numPr>
        <w:spacing w:after="0" w:line="240" w:lineRule="auto"/>
        <w:ind w:left="567" w:hanging="567"/>
        <w:jc w:val="both"/>
        <w:rPr>
          <w:rFonts w:ascii="Verdana" w:hAnsi="Verdana" w:cs="Arial"/>
          <w:sz w:val="22"/>
          <w:szCs w:val="22"/>
        </w:rPr>
      </w:pPr>
      <w:r>
        <w:rPr>
          <w:rFonts w:ascii="Verdana" w:hAnsi="Verdana" w:cs="Arial"/>
          <w:sz w:val="22"/>
          <w:szCs w:val="22"/>
        </w:rPr>
        <w:t>Reporte MUPRA-00</w:t>
      </w:r>
      <w:r w:rsidR="00B17E21">
        <w:rPr>
          <w:rFonts w:ascii="Verdana" w:hAnsi="Verdana" w:cs="Arial"/>
          <w:sz w:val="22"/>
          <w:szCs w:val="22"/>
        </w:rPr>
        <w:t>2</w:t>
      </w:r>
      <w:r>
        <w:rPr>
          <w:rFonts w:ascii="Verdana" w:hAnsi="Verdana" w:cs="Arial"/>
          <w:sz w:val="22"/>
          <w:szCs w:val="22"/>
        </w:rPr>
        <w:t>:</w:t>
      </w:r>
    </w:p>
    <w:p w14:paraId="344D5910" w14:textId="77777777" w:rsidR="00E729FA" w:rsidRDefault="00E729FA" w:rsidP="00E729FA">
      <w:pPr>
        <w:pStyle w:val="Textoindependiente2"/>
        <w:spacing w:after="0" w:line="240" w:lineRule="auto"/>
        <w:ind w:left="567"/>
        <w:jc w:val="both"/>
        <w:rPr>
          <w:rFonts w:ascii="Verdana" w:hAnsi="Verdana" w:cs="Arial"/>
          <w:sz w:val="22"/>
          <w:szCs w:val="22"/>
        </w:rPr>
      </w:pPr>
    </w:p>
    <w:p w14:paraId="165E7A34" w14:textId="35FFEA90" w:rsidR="00E729FA" w:rsidRDefault="00E729FA" w:rsidP="004751B6">
      <w:pPr>
        <w:pStyle w:val="Textoindependiente2"/>
        <w:numPr>
          <w:ilvl w:val="0"/>
          <w:numId w:val="8"/>
        </w:numPr>
        <w:spacing w:after="0" w:line="240" w:lineRule="auto"/>
        <w:ind w:left="1134" w:hanging="567"/>
        <w:jc w:val="both"/>
        <w:rPr>
          <w:rFonts w:ascii="Verdana" w:hAnsi="Verdana" w:cs="Arial"/>
          <w:sz w:val="22"/>
          <w:szCs w:val="22"/>
        </w:rPr>
      </w:pPr>
      <w:r>
        <w:rPr>
          <w:rFonts w:ascii="Verdana" w:hAnsi="Verdana" w:cs="Arial"/>
          <w:sz w:val="22"/>
          <w:szCs w:val="22"/>
        </w:rPr>
        <w:t>Insumo MUPRA-00</w:t>
      </w:r>
      <w:r w:rsidR="00B17E21">
        <w:rPr>
          <w:rFonts w:ascii="Verdana" w:hAnsi="Verdana" w:cs="Arial"/>
          <w:sz w:val="22"/>
          <w:szCs w:val="22"/>
        </w:rPr>
        <w:t>2</w:t>
      </w:r>
      <w:r>
        <w:rPr>
          <w:rFonts w:ascii="Verdana" w:hAnsi="Verdana" w:cs="Arial"/>
          <w:sz w:val="22"/>
          <w:szCs w:val="22"/>
        </w:rPr>
        <w:t>-00</w:t>
      </w:r>
      <w:r w:rsidR="004751B6">
        <w:rPr>
          <w:rFonts w:ascii="Verdana" w:hAnsi="Verdana" w:cs="Arial"/>
          <w:sz w:val="22"/>
          <w:szCs w:val="22"/>
        </w:rPr>
        <w:t>1</w:t>
      </w:r>
      <w:r>
        <w:rPr>
          <w:rFonts w:ascii="Verdana" w:hAnsi="Verdana" w:cs="Arial"/>
          <w:sz w:val="22"/>
          <w:szCs w:val="22"/>
        </w:rPr>
        <w:t>:</w:t>
      </w:r>
      <w:r w:rsidR="004751B6">
        <w:rPr>
          <w:rFonts w:ascii="Verdana" w:hAnsi="Verdana" w:cs="Arial"/>
          <w:sz w:val="22"/>
          <w:szCs w:val="22"/>
        </w:rPr>
        <w:t xml:space="preserve"> Programa de Autoevaluación de Capital</w:t>
      </w:r>
      <w:r w:rsidRPr="00677114">
        <w:rPr>
          <w:rFonts w:ascii="Verdana" w:hAnsi="Verdana" w:cs="Arial"/>
          <w:sz w:val="22"/>
          <w:szCs w:val="22"/>
        </w:rPr>
        <w:t>.</w:t>
      </w:r>
    </w:p>
    <w:p w14:paraId="098F4F7B" w14:textId="77777777" w:rsidR="00E01EEC" w:rsidRDefault="00E01EEC" w:rsidP="00016368">
      <w:pPr>
        <w:jc w:val="both"/>
        <w:rPr>
          <w:rFonts w:ascii="Verdana" w:hAnsi="Verdana" w:cs="Arial"/>
          <w:b/>
          <w:bCs/>
          <w:sz w:val="22"/>
          <w:szCs w:val="22"/>
        </w:rPr>
      </w:pPr>
    </w:p>
    <w:p w14:paraId="5DF1E2C8" w14:textId="3429787C" w:rsidR="00E729FA" w:rsidRDefault="00E729FA" w:rsidP="00E729FA">
      <w:pPr>
        <w:pStyle w:val="Textoindependiente2"/>
        <w:numPr>
          <w:ilvl w:val="1"/>
          <w:numId w:val="6"/>
        </w:numPr>
        <w:spacing w:after="0" w:line="240" w:lineRule="auto"/>
        <w:ind w:left="567" w:hanging="567"/>
        <w:jc w:val="both"/>
        <w:rPr>
          <w:rFonts w:ascii="Verdana" w:hAnsi="Verdana" w:cs="Arial"/>
          <w:sz w:val="22"/>
          <w:szCs w:val="22"/>
        </w:rPr>
      </w:pPr>
      <w:r>
        <w:rPr>
          <w:rFonts w:ascii="Verdana" w:hAnsi="Verdana" w:cs="Arial"/>
          <w:sz w:val="22"/>
          <w:szCs w:val="22"/>
        </w:rPr>
        <w:t>Reporte MUPRA-00</w:t>
      </w:r>
      <w:r w:rsidR="004751B6">
        <w:rPr>
          <w:rFonts w:ascii="Verdana" w:hAnsi="Verdana" w:cs="Arial"/>
          <w:sz w:val="22"/>
          <w:szCs w:val="22"/>
        </w:rPr>
        <w:t>3</w:t>
      </w:r>
      <w:r>
        <w:rPr>
          <w:rFonts w:ascii="Verdana" w:hAnsi="Verdana" w:cs="Arial"/>
          <w:sz w:val="22"/>
          <w:szCs w:val="22"/>
        </w:rPr>
        <w:t>:</w:t>
      </w:r>
    </w:p>
    <w:p w14:paraId="2395F5CA" w14:textId="77777777" w:rsidR="00E729FA" w:rsidRDefault="00E729FA" w:rsidP="00E729FA">
      <w:pPr>
        <w:pStyle w:val="Textoindependiente2"/>
        <w:spacing w:after="0" w:line="240" w:lineRule="auto"/>
        <w:ind w:left="567"/>
        <w:jc w:val="both"/>
        <w:rPr>
          <w:rFonts w:ascii="Verdana" w:hAnsi="Verdana" w:cs="Arial"/>
          <w:sz w:val="22"/>
          <w:szCs w:val="22"/>
        </w:rPr>
      </w:pPr>
    </w:p>
    <w:p w14:paraId="4B0305C6" w14:textId="26CB8D0E" w:rsidR="00E729FA" w:rsidRDefault="00E729FA" w:rsidP="004751B6">
      <w:pPr>
        <w:pStyle w:val="Textoindependiente2"/>
        <w:numPr>
          <w:ilvl w:val="0"/>
          <w:numId w:val="9"/>
        </w:numPr>
        <w:spacing w:after="0" w:line="240" w:lineRule="auto"/>
        <w:ind w:left="1134" w:hanging="567"/>
        <w:jc w:val="both"/>
        <w:rPr>
          <w:rFonts w:ascii="Verdana" w:hAnsi="Verdana" w:cs="Arial"/>
          <w:sz w:val="22"/>
          <w:szCs w:val="22"/>
        </w:rPr>
      </w:pPr>
      <w:r>
        <w:rPr>
          <w:rFonts w:ascii="Verdana" w:hAnsi="Verdana" w:cs="Arial"/>
          <w:sz w:val="22"/>
          <w:szCs w:val="22"/>
        </w:rPr>
        <w:lastRenderedPageBreak/>
        <w:t xml:space="preserve">Insumo MUPRA-001-001: </w:t>
      </w:r>
      <w:r w:rsidR="004751B6">
        <w:rPr>
          <w:rFonts w:ascii="Verdana" w:hAnsi="Verdana" w:cs="Arial"/>
          <w:sz w:val="22"/>
          <w:szCs w:val="22"/>
        </w:rPr>
        <w:t xml:space="preserve">Programa de Autoevaluación de Liquidez. </w:t>
      </w:r>
    </w:p>
    <w:p w14:paraId="56ECD00A" w14:textId="77777777" w:rsidR="00E01EEC" w:rsidRDefault="00E01EEC" w:rsidP="00016368">
      <w:pPr>
        <w:jc w:val="both"/>
        <w:rPr>
          <w:rFonts w:ascii="Verdana" w:hAnsi="Verdana" w:cs="Arial"/>
          <w:b/>
          <w:bCs/>
          <w:sz w:val="22"/>
          <w:szCs w:val="22"/>
        </w:rPr>
      </w:pPr>
    </w:p>
    <w:p w14:paraId="7D9F9CA8" w14:textId="77777777" w:rsidR="00016368" w:rsidRPr="004D0812" w:rsidRDefault="00016368" w:rsidP="00016368">
      <w:pPr>
        <w:jc w:val="both"/>
        <w:rPr>
          <w:rFonts w:ascii="Verdana" w:hAnsi="Verdana" w:cs="Arial"/>
          <w:sz w:val="22"/>
          <w:szCs w:val="22"/>
        </w:rPr>
      </w:pPr>
      <w:r w:rsidRPr="78632CE6">
        <w:rPr>
          <w:rFonts w:ascii="Verdana" w:hAnsi="Verdana" w:cs="Arial"/>
          <w:b/>
          <w:bCs/>
          <w:sz w:val="22"/>
          <w:szCs w:val="22"/>
        </w:rPr>
        <w:t>QUINTA:</w:t>
      </w:r>
      <w:r w:rsidRPr="78632CE6">
        <w:rPr>
          <w:rFonts w:ascii="Verdana" w:hAnsi="Verdana" w:cs="Arial"/>
          <w:sz w:val="22"/>
          <w:szCs w:val="22"/>
        </w:rPr>
        <w:t xml:space="preserve"> </w:t>
      </w:r>
      <w:r w:rsidRPr="008D2998">
        <w:rPr>
          <w:rFonts w:ascii="Verdana" w:hAnsi="Verdana" w:cs="Arial"/>
          <w:sz w:val="22"/>
          <w:szCs w:val="22"/>
        </w:rPr>
        <w:t>de</w:t>
      </w:r>
      <w:r w:rsidRPr="78632CE6">
        <w:rPr>
          <w:rFonts w:ascii="Verdana" w:hAnsi="Verdana" w:cs="Arial"/>
          <w:sz w:val="22"/>
          <w:szCs w:val="22"/>
        </w:rPr>
        <w:t xml:space="preserve">rogar la proforma F.1000-138 (formato 527) “Pruebas de Resistencia” del Anexo 1 de la CBCF a partir de la </w:t>
      </w:r>
      <w:proofErr w:type="gramStart"/>
      <w:r w:rsidRPr="78632CE6">
        <w:rPr>
          <w:rFonts w:ascii="Verdana" w:hAnsi="Verdana" w:cs="Arial"/>
          <w:sz w:val="22"/>
          <w:szCs w:val="22"/>
        </w:rPr>
        <w:t>entrada en vigencia</w:t>
      </w:r>
      <w:proofErr w:type="gramEnd"/>
      <w:r w:rsidRPr="78632CE6">
        <w:rPr>
          <w:rFonts w:ascii="Verdana" w:hAnsi="Verdana" w:cs="Arial"/>
          <w:sz w:val="22"/>
          <w:szCs w:val="22"/>
        </w:rPr>
        <w:t xml:space="preserve"> de las proformas de que trata la instrucción cuarta de la presente Circular. </w:t>
      </w:r>
    </w:p>
    <w:p w14:paraId="6F49CC58" w14:textId="77777777" w:rsidR="00016368" w:rsidRPr="004D0812" w:rsidRDefault="00016368" w:rsidP="00016368">
      <w:pPr>
        <w:jc w:val="both"/>
        <w:rPr>
          <w:rFonts w:ascii="Verdana" w:hAnsi="Verdana" w:cs="Arial"/>
          <w:b/>
          <w:bCs/>
          <w:sz w:val="22"/>
          <w:szCs w:val="22"/>
        </w:rPr>
      </w:pPr>
    </w:p>
    <w:p w14:paraId="7D313AC9" w14:textId="77777777" w:rsidR="00016368" w:rsidRPr="004D0812" w:rsidRDefault="00016368" w:rsidP="00016368">
      <w:pPr>
        <w:jc w:val="both"/>
        <w:rPr>
          <w:rFonts w:ascii="Verdana" w:hAnsi="Verdana" w:cs="Arial"/>
          <w:sz w:val="22"/>
          <w:szCs w:val="22"/>
        </w:rPr>
      </w:pPr>
      <w:r w:rsidRPr="78632CE6">
        <w:rPr>
          <w:rFonts w:ascii="Verdana" w:hAnsi="Verdana" w:cs="Arial"/>
          <w:b/>
          <w:bCs/>
          <w:sz w:val="22"/>
          <w:szCs w:val="22"/>
        </w:rPr>
        <w:t>SEXTA. PLAN DE IMPLEMENTACIÓN</w:t>
      </w:r>
      <w:r w:rsidRPr="78632CE6">
        <w:rPr>
          <w:rFonts w:ascii="Verdana" w:hAnsi="Verdana" w:cs="Arial"/>
          <w:sz w:val="22"/>
          <w:szCs w:val="22"/>
        </w:rPr>
        <w:t xml:space="preserve">: </w:t>
      </w:r>
      <w:r w:rsidRPr="008D2998">
        <w:rPr>
          <w:rFonts w:ascii="Verdana" w:hAnsi="Verdana" w:cs="Arial"/>
          <w:sz w:val="22"/>
          <w:szCs w:val="22"/>
        </w:rPr>
        <w:t>a</w:t>
      </w:r>
      <w:r w:rsidRPr="78632CE6">
        <w:rPr>
          <w:rFonts w:ascii="Verdana" w:hAnsi="Verdana" w:cs="Arial"/>
          <w:sz w:val="22"/>
          <w:szCs w:val="22"/>
        </w:rPr>
        <w:t xml:space="preserve"> más tardar el 30 de mayo de 2025, las entidades destinatarias de la presente Circular deberán remitir a esta Superintendencia un plan de implementación para dar cumplimiento a las instrucciones de los nuevos Capítulos XXVIII y XXXIII de la CBCF incluyendo, como mínimo: </w:t>
      </w:r>
    </w:p>
    <w:p w14:paraId="64A923BC" w14:textId="77777777" w:rsidR="00016368" w:rsidRPr="004D0812" w:rsidRDefault="00016368" w:rsidP="00016368">
      <w:pPr>
        <w:jc w:val="both"/>
        <w:rPr>
          <w:rFonts w:ascii="Verdana" w:hAnsi="Verdana" w:cs="Arial"/>
          <w:sz w:val="22"/>
          <w:szCs w:val="22"/>
        </w:rPr>
      </w:pPr>
    </w:p>
    <w:p w14:paraId="47CCC0BB" w14:textId="77777777" w:rsidR="00016368" w:rsidRDefault="00016368" w:rsidP="00016368">
      <w:pPr>
        <w:pStyle w:val="Prrafodelista"/>
        <w:numPr>
          <w:ilvl w:val="0"/>
          <w:numId w:val="5"/>
        </w:numPr>
        <w:ind w:left="567" w:hanging="567"/>
        <w:jc w:val="both"/>
        <w:rPr>
          <w:rFonts w:ascii="Verdana" w:hAnsi="Verdana" w:cs="Arial"/>
        </w:rPr>
      </w:pPr>
      <w:r w:rsidRPr="009E4AB4">
        <w:rPr>
          <w:rFonts w:ascii="Verdana" w:hAnsi="Verdana" w:cs="Arial"/>
        </w:rPr>
        <w:t xml:space="preserve">El cronograma de trabajo mensual, detallando las tareas a ejecutar, los entregables y responsables de cada actividad y de hacer seguimiento a su nivel de avance. </w:t>
      </w:r>
    </w:p>
    <w:p w14:paraId="150AB32F" w14:textId="77777777" w:rsidR="00016368" w:rsidRDefault="00016368" w:rsidP="00016368">
      <w:pPr>
        <w:pStyle w:val="Prrafodelista"/>
        <w:ind w:left="567"/>
        <w:jc w:val="both"/>
        <w:rPr>
          <w:rFonts w:ascii="Verdana" w:hAnsi="Verdana" w:cs="Arial"/>
        </w:rPr>
      </w:pPr>
    </w:p>
    <w:p w14:paraId="5688BF1B" w14:textId="77777777" w:rsidR="00016368" w:rsidRPr="009E4AB4" w:rsidRDefault="00016368" w:rsidP="00016368">
      <w:pPr>
        <w:pStyle w:val="Prrafodelista"/>
        <w:numPr>
          <w:ilvl w:val="0"/>
          <w:numId w:val="5"/>
        </w:numPr>
        <w:ind w:left="567" w:hanging="567"/>
        <w:jc w:val="both"/>
        <w:rPr>
          <w:rFonts w:ascii="Verdana" w:hAnsi="Verdana" w:cs="Arial"/>
        </w:rPr>
      </w:pPr>
      <w:r w:rsidRPr="009E4AB4">
        <w:rPr>
          <w:rFonts w:ascii="Verdana" w:hAnsi="Verdana" w:cs="Arial"/>
        </w:rPr>
        <w:t>Un análisis de los impactos estimados de la implementación de la nueva normatividad, incluyendo los ajustes requeridos a nivel financiero y los relacionados con asuntos tecnológicos y operativos.</w:t>
      </w:r>
    </w:p>
    <w:p w14:paraId="57184F04" w14:textId="77777777" w:rsidR="00016368" w:rsidRPr="004D0812" w:rsidRDefault="00016368" w:rsidP="00016368">
      <w:pPr>
        <w:jc w:val="both"/>
        <w:rPr>
          <w:rFonts w:ascii="Verdana" w:hAnsi="Verdana" w:cs="Arial"/>
          <w:b/>
          <w:bCs/>
          <w:sz w:val="22"/>
          <w:szCs w:val="22"/>
        </w:rPr>
      </w:pPr>
    </w:p>
    <w:p w14:paraId="5A9C2EFC" w14:textId="38461F45" w:rsidR="00016368" w:rsidRPr="004D0812" w:rsidRDefault="00016368" w:rsidP="00016368">
      <w:pPr>
        <w:jc w:val="both"/>
        <w:rPr>
          <w:rFonts w:ascii="Verdana" w:hAnsi="Verdana" w:cs="Arial"/>
          <w:sz w:val="22"/>
          <w:szCs w:val="22"/>
        </w:rPr>
      </w:pPr>
      <w:r w:rsidRPr="78632CE6">
        <w:rPr>
          <w:rFonts w:ascii="Verdana" w:hAnsi="Verdana" w:cs="Arial"/>
          <w:b/>
          <w:bCs/>
          <w:sz w:val="22"/>
          <w:szCs w:val="22"/>
        </w:rPr>
        <w:t xml:space="preserve">SÉPTIMA. PRUEBAS: </w:t>
      </w:r>
      <w:r w:rsidRPr="008D2998">
        <w:rPr>
          <w:rFonts w:ascii="Verdana" w:hAnsi="Verdana" w:cs="Arial"/>
          <w:sz w:val="22"/>
          <w:szCs w:val="22"/>
        </w:rPr>
        <w:t>p</w:t>
      </w:r>
      <w:r w:rsidRPr="78632CE6">
        <w:rPr>
          <w:rFonts w:ascii="Verdana" w:hAnsi="Verdana" w:cs="Arial"/>
          <w:sz w:val="22"/>
          <w:szCs w:val="22"/>
        </w:rPr>
        <w:t xml:space="preserve">ara asegurar el correcto reporte de la información de las proformas a las que se refiere la instrucción cuarta de la presente Circular, las entidades destinatarias deberán realizar pruebas obligatorias </w:t>
      </w:r>
      <w:r w:rsidR="00C97A3D">
        <w:rPr>
          <w:rFonts w:ascii="Verdana" w:hAnsi="Verdana" w:cs="Arial"/>
          <w:sz w:val="22"/>
          <w:szCs w:val="22"/>
        </w:rPr>
        <w:t>en</w:t>
      </w:r>
      <w:r w:rsidRPr="78632CE6">
        <w:rPr>
          <w:rFonts w:ascii="Verdana" w:hAnsi="Verdana" w:cs="Arial"/>
          <w:sz w:val="22"/>
          <w:szCs w:val="22"/>
        </w:rPr>
        <w:t xml:space="preserve"> octubre de 2025 con la información correspondiente al corte del 31 de diciembre de 2024.</w:t>
      </w:r>
    </w:p>
    <w:p w14:paraId="34C34DEB" w14:textId="77777777" w:rsidR="00016368" w:rsidRPr="004D0812" w:rsidRDefault="00016368" w:rsidP="00016368">
      <w:pPr>
        <w:jc w:val="both"/>
        <w:rPr>
          <w:rFonts w:ascii="Verdana" w:hAnsi="Verdana" w:cs="Arial"/>
          <w:b/>
          <w:bCs/>
          <w:sz w:val="22"/>
          <w:szCs w:val="22"/>
        </w:rPr>
      </w:pPr>
    </w:p>
    <w:p w14:paraId="4390F814" w14:textId="77777777" w:rsidR="00016368" w:rsidRPr="004D0812" w:rsidRDefault="00016368" w:rsidP="00016368">
      <w:pPr>
        <w:jc w:val="both"/>
        <w:rPr>
          <w:rFonts w:ascii="Verdana" w:hAnsi="Verdana" w:cs="Arial"/>
          <w:sz w:val="22"/>
          <w:szCs w:val="22"/>
        </w:rPr>
      </w:pPr>
      <w:r w:rsidRPr="78632CE6">
        <w:rPr>
          <w:rFonts w:ascii="Verdana" w:hAnsi="Verdana" w:cs="Arial"/>
          <w:b/>
          <w:bCs/>
          <w:sz w:val="22"/>
          <w:szCs w:val="22"/>
        </w:rPr>
        <w:t xml:space="preserve">OCTAVA. VIGENCIA: </w:t>
      </w:r>
      <w:r w:rsidRPr="008D2998">
        <w:rPr>
          <w:rFonts w:ascii="Verdana" w:eastAsia="Arial" w:hAnsi="Verdana" w:cs="Arial"/>
          <w:sz w:val="22"/>
          <w:szCs w:val="22"/>
        </w:rPr>
        <w:t>c</w:t>
      </w:r>
      <w:r w:rsidRPr="78632CE6">
        <w:rPr>
          <w:rFonts w:ascii="Verdana" w:eastAsia="Arial" w:hAnsi="Verdana" w:cs="Arial"/>
          <w:sz w:val="22"/>
          <w:szCs w:val="22"/>
        </w:rPr>
        <w:t>on el fin de que las entidades cuenten con el tiempo suficiente para adecuar su capacidad operativa, tecnológica y recursos humanos para dar cumplimiento a la presente Circular, l</w:t>
      </w:r>
      <w:r w:rsidRPr="78632CE6">
        <w:rPr>
          <w:rFonts w:ascii="Verdana" w:hAnsi="Verdana" w:cs="Arial"/>
          <w:sz w:val="22"/>
          <w:szCs w:val="22"/>
        </w:rPr>
        <w:t xml:space="preserve">as instrucciones primera, segunda, tercera y cuarta </w:t>
      </w:r>
      <w:proofErr w:type="gramStart"/>
      <w:r w:rsidRPr="78632CE6">
        <w:rPr>
          <w:rFonts w:ascii="Verdana" w:hAnsi="Verdana" w:cs="Arial"/>
          <w:sz w:val="22"/>
          <w:szCs w:val="22"/>
        </w:rPr>
        <w:t>entran en vigencia</w:t>
      </w:r>
      <w:proofErr w:type="gramEnd"/>
      <w:r w:rsidRPr="78632CE6">
        <w:rPr>
          <w:rFonts w:ascii="Verdana" w:hAnsi="Verdana" w:cs="Arial"/>
          <w:sz w:val="22"/>
          <w:szCs w:val="22"/>
        </w:rPr>
        <w:t xml:space="preserve"> a partir del 1 de enero de 2026. </w:t>
      </w:r>
    </w:p>
    <w:p w14:paraId="2B89EA96" w14:textId="77777777" w:rsidR="00016368" w:rsidRPr="004D0812" w:rsidRDefault="00016368" w:rsidP="00016368">
      <w:pPr>
        <w:jc w:val="both"/>
        <w:rPr>
          <w:rFonts w:ascii="Verdana" w:hAnsi="Verdana" w:cs="Arial"/>
          <w:sz w:val="22"/>
          <w:szCs w:val="22"/>
        </w:rPr>
      </w:pPr>
    </w:p>
    <w:p w14:paraId="64F955BB" w14:textId="77777777" w:rsidR="00016368" w:rsidRPr="004D0812" w:rsidRDefault="00016368" w:rsidP="00016368">
      <w:pPr>
        <w:jc w:val="both"/>
        <w:rPr>
          <w:rFonts w:ascii="Verdana" w:hAnsi="Verdana" w:cs="Arial"/>
          <w:sz w:val="22"/>
          <w:szCs w:val="22"/>
        </w:rPr>
      </w:pPr>
      <w:r w:rsidRPr="004D0812">
        <w:rPr>
          <w:rFonts w:ascii="Verdana" w:hAnsi="Verdana" w:cs="Arial"/>
          <w:sz w:val="22"/>
          <w:szCs w:val="22"/>
        </w:rPr>
        <w:t>El primer reporte oficial de la información correspondiente a las proformas de que trata la instrucción cuarta deberá remitirse con corte al 31 de diciembre de 2025, de acuerdo con lo establecido en los instructivos correspondientes.</w:t>
      </w:r>
    </w:p>
    <w:p w14:paraId="4C5ACD96" w14:textId="77777777" w:rsidR="00016368" w:rsidRPr="004D0812" w:rsidRDefault="00016368" w:rsidP="00016368">
      <w:pPr>
        <w:jc w:val="both"/>
        <w:rPr>
          <w:rFonts w:ascii="Verdana" w:hAnsi="Verdana" w:cs="Arial"/>
          <w:sz w:val="22"/>
          <w:szCs w:val="22"/>
        </w:rPr>
      </w:pPr>
    </w:p>
    <w:p w14:paraId="528DC77C" w14:textId="77777777" w:rsidR="00016368" w:rsidRPr="004D0812" w:rsidRDefault="00016368" w:rsidP="00016368">
      <w:pPr>
        <w:jc w:val="both"/>
        <w:rPr>
          <w:rFonts w:ascii="Verdana" w:hAnsi="Verdana" w:cs="Arial"/>
          <w:color w:val="000000"/>
          <w:sz w:val="22"/>
          <w:szCs w:val="22"/>
        </w:rPr>
      </w:pPr>
      <w:r w:rsidRPr="004D0812">
        <w:rPr>
          <w:rFonts w:ascii="Verdana" w:hAnsi="Verdana" w:cs="Arial"/>
          <w:sz w:val="22"/>
          <w:szCs w:val="22"/>
        </w:rPr>
        <w:t xml:space="preserve">Las demás instrucciones </w:t>
      </w:r>
      <w:proofErr w:type="gramStart"/>
      <w:r w:rsidRPr="004D0812">
        <w:rPr>
          <w:rFonts w:ascii="Verdana" w:hAnsi="Verdana" w:cs="Arial"/>
          <w:sz w:val="22"/>
          <w:szCs w:val="22"/>
        </w:rPr>
        <w:t>entran en vigencia</w:t>
      </w:r>
      <w:proofErr w:type="gramEnd"/>
      <w:r w:rsidRPr="004D0812">
        <w:rPr>
          <w:rFonts w:ascii="Verdana" w:hAnsi="Verdana" w:cs="Arial"/>
          <w:sz w:val="22"/>
          <w:szCs w:val="22"/>
        </w:rPr>
        <w:t xml:space="preserve"> a partir de la expedición de la presente Circular.</w:t>
      </w:r>
    </w:p>
    <w:p w14:paraId="242AD1A4" w14:textId="77777777" w:rsidR="00016368" w:rsidRPr="004D0812" w:rsidRDefault="00016368" w:rsidP="00016368">
      <w:pPr>
        <w:jc w:val="both"/>
        <w:rPr>
          <w:rFonts w:ascii="Verdana" w:hAnsi="Verdana" w:cs="Arial"/>
          <w:color w:val="000000"/>
          <w:sz w:val="22"/>
          <w:szCs w:val="22"/>
        </w:rPr>
      </w:pPr>
    </w:p>
    <w:p w14:paraId="19B94225" w14:textId="77777777" w:rsidR="00016368" w:rsidRDefault="00016368" w:rsidP="00016368">
      <w:pPr>
        <w:jc w:val="both"/>
        <w:rPr>
          <w:rFonts w:ascii="Verdana" w:hAnsi="Verdana" w:cs="Arial"/>
          <w:color w:val="000000"/>
          <w:sz w:val="22"/>
          <w:szCs w:val="22"/>
        </w:rPr>
      </w:pPr>
    </w:p>
    <w:p w14:paraId="66E7F996" w14:textId="77777777" w:rsidR="0041280A" w:rsidRPr="004D0812" w:rsidRDefault="0041280A" w:rsidP="00016368">
      <w:pPr>
        <w:jc w:val="both"/>
        <w:rPr>
          <w:rFonts w:ascii="Verdana" w:hAnsi="Verdana" w:cs="Arial"/>
          <w:color w:val="000000"/>
          <w:sz w:val="22"/>
          <w:szCs w:val="22"/>
        </w:rPr>
      </w:pPr>
    </w:p>
    <w:p w14:paraId="732B3671" w14:textId="77777777" w:rsidR="00016368" w:rsidRPr="004D0812" w:rsidRDefault="00016368" w:rsidP="00016368">
      <w:pPr>
        <w:adjustRightInd w:val="0"/>
        <w:jc w:val="both"/>
        <w:rPr>
          <w:rFonts w:ascii="Verdana" w:hAnsi="Verdana" w:cs="Arial"/>
          <w:sz w:val="22"/>
          <w:szCs w:val="22"/>
        </w:rPr>
      </w:pPr>
      <w:r w:rsidRPr="004D0812">
        <w:rPr>
          <w:rFonts w:ascii="Verdana" w:hAnsi="Verdana" w:cs="Arial"/>
          <w:bCs/>
          <w:sz w:val="22"/>
          <w:szCs w:val="22"/>
          <w:lang w:val="es-CO"/>
        </w:rPr>
        <w:t>Se adjuntan las páginas correspondientes.</w:t>
      </w:r>
    </w:p>
    <w:p w14:paraId="5BD4854F" w14:textId="77777777" w:rsidR="00016368" w:rsidRDefault="00016368" w:rsidP="00016368">
      <w:pPr>
        <w:jc w:val="both"/>
        <w:rPr>
          <w:rFonts w:ascii="Verdana" w:hAnsi="Verdana" w:cs="Arial"/>
          <w:sz w:val="22"/>
          <w:szCs w:val="22"/>
          <w:lang w:val="es-CO"/>
        </w:rPr>
      </w:pPr>
    </w:p>
    <w:p w14:paraId="10215CB8" w14:textId="77777777" w:rsidR="0041280A" w:rsidRDefault="0041280A" w:rsidP="00016368">
      <w:pPr>
        <w:jc w:val="both"/>
        <w:rPr>
          <w:rFonts w:ascii="Verdana" w:hAnsi="Verdana" w:cs="Arial"/>
          <w:sz w:val="22"/>
          <w:szCs w:val="22"/>
          <w:lang w:val="es-CO"/>
        </w:rPr>
      </w:pPr>
    </w:p>
    <w:p w14:paraId="64CB27F9" w14:textId="77777777" w:rsidR="0041280A" w:rsidRPr="004D0812" w:rsidRDefault="0041280A" w:rsidP="00016368">
      <w:pPr>
        <w:jc w:val="both"/>
        <w:rPr>
          <w:rFonts w:ascii="Verdana" w:hAnsi="Verdana" w:cs="Arial"/>
          <w:sz w:val="22"/>
          <w:szCs w:val="22"/>
          <w:lang w:val="es-CO"/>
        </w:rPr>
      </w:pPr>
    </w:p>
    <w:p w14:paraId="030B1613" w14:textId="77777777" w:rsidR="00016368" w:rsidRPr="004D0812" w:rsidRDefault="00016368" w:rsidP="00016368">
      <w:pPr>
        <w:jc w:val="both"/>
        <w:rPr>
          <w:rFonts w:ascii="Verdana" w:hAnsi="Verdana" w:cs="Arial"/>
          <w:sz w:val="22"/>
          <w:szCs w:val="22"/>
        </w:rPr>
      </w:pPr>
      <w:r w:rsidRPr="004D0812">
        <w:rPr>
          <w:rFonts w:ascii="Verdana" w:hAnsi="Verdana" w:cs="Arial"/>
          <w:sz w:val="22"/>
          <w:szCs w:val="22"/>
        </w:rPr>
        <w:t>Cordialmente,</w:t>
      </w:r>
    </w:p>
    <w:p w14:paraId="5B5A795E" w14:textId="77777777" w:rsidR="00016368" w:rsidRPr="004D0812" w:rsidRDefault="00016368" w:rsidP="00016368">
      <w:pPr>
        <w:jc w:val="both"/>
        <w:rPr>
          <w:rFonts w:ascii="Verdana" w:hAnsi="Verdana" w:cs="Arial"/>
          <w:sz w:val="22"/>
          <w:szCs w:val="22"/>
        </w:rPr>
      </w:pPr>
    </w:p>
    <w:p w14:paraId="38EEFA45" w14:textId="77777777" w:rsidR="00016368" w:rsidRPr="004D0812" w:rsidRDefault="00016368" w:rsidP="00016368">
      <w:pPr>
        <w:jc w:val="both"/>
        <w:rPr>
          <w:rFonts w:ascii="Verdana" w:hAnsi="Verdana" w:cs="Arial"/>
          <w:sz w:val="22"/>
          <w:szCs w:val="22"/>
        </w:rPr>
      </w:pPr>
    </w:p>
    <w:p w14:paraId="430401DB" w14:textId="77777777" w:rsidR="00016368" w:rsidRPr="004D0812" w:rsidRDefault="00016368" w:rsidP="00016368">
      <w:pPr>
        <w:jc w:val="both"/>
        <w:rPr>
          <w:rFonts w:ascii="Verdana" w:hAnsi="Verdana" w:cs="Arial"/>
          <w:sz w:val="22"/>
          <w:szCs w:val="22"/>
        </w:rPr>
      </w:pPr>
    </w:p>
    <w:p w14:paraId="0BC811C4" w14:textId="77777777" w:rsidR="00016368" w:rsidRPr="004D0812" w:rsidRDefault="00016368" w:rsidP="00016368">
      <w:pPr>
        <w:jc w:val="both"/>
        <w:rPr>
          <w:rFonts w:ascii="Verdana" w:hAnsi="Verdana" w:cs="Arial"/>
          <w:sz w:val="22"/>
          <w:szCs w:val="22"/>
        </w:rPr>
      </w:pPr>
    </w:p>
    <w:p w14:paraId="155E5290" w14:textId="77777777" w:rsidR="00016368" w:rsidRPr="004D0812" w:rsidRDefault="00016368" w:rsidP="00016368">
      <w:pPr>
        <w:jc w:val="both"/>
        <w:rPr>
          <w:rFonts w:ascii="Verdana" w:hAnsi="Verdana" w:cs="Arial"/>
          <w:b/>
          <w:sz w:val="22"/>
          <w:szCs w:val="22"/>
          <w:lang w:val="es-CO"/>
        </w:rPr>
      </w:pPr>
      <w:r w:rsidRPr="004D0812">
        <w:rPr>
          <w:rFonts w:ascii="Verdana" w:hAnsi="Verdana" w:cs="Arial"/>
          <w:b/>
          <w:sz w:val="22"/>
          <w:szCs w:val="22"/>
          <w:lang w:val="es-CO"/>
        </w:rPr>
        <w:t xml:space="preserve">CÉSAR FERRARI </w:t>
      </w:r>
      <w:proofErr w:type="spellStart"/>
      <w:r w:rsidRPr="004D0812">
        <w:rPr>
          <w:rFonts w:ascii="Verdana" w:hAnsi="Verdana" w:cs="Arial"/>
          <w:b/>
          <w:sz w:val="22"/>
          <w:szCs w:val="22"/>
          <w:lang w:val="es-CO"/>
        </w:rPr>
        <w:t>Ph.D</w:t>
      </w:r>
      <w:proofErr w:type="spellEnd"/>
      <w:r w:rsidRPr="004D0812">
        <w:rPr>
          <w:rFonts w:ascii="Verdana" w:hAnsi="Verdana" w:cs="Arial"/>
          <w:b/>
          <w:sz w:val="22"/>
          <w:szCs w:val="22"/>
          <w:lang w:val="es-CO"/>
        </w:rPr>
        <w:t>.</w:t>
      </w:r>
    </w:p>
    <w:p w14:paraId="5E92274B" w14:textId="77777777" w:rsidR="00016368" w:rsidRPr="004D0812" w:rsidRDefault="00016368" w:rsidP="00016368">
      <w:pPr>
        <w:jc w:val="both"/>
        <w:rPr>
          <w:rFonts w:ascii="Verdana" w:hAnsi="Verdana" w:cs="Arial"/>
          <w:sz w:val="22"/>
          <w:szCs w:val="22"/>
          <w:lang w:val="es-CO"/>
        </w:rPr>
      </w:pPr>
      <w:r w:rsidRPr="004D0812">
        <w:rPr>
          <w:rFonts w:ascii="Verdana" w:hAnsi="Verdana" w:cs="Arial"/>
          <w:sz w:val="22"/>
          <w:szCs w:val="22"/>
          <w:lang w:val="es-CO"/>
        </w:rPr>
        <w:t>Superintendente Financiero</w:t>
      </w:r>
    </w:p>
    <w:p w14:paraId="27FA3EF1" w14:textId="77777777" w:rsidR="00016368" w:rsidRPr="004D0812" w:rsidRDefault="00016368" w:rsidP="00016368">
      <w:pPr>
        <w:jc w:val="both"/>
        <w:rPr>
          <w:rFonts w:ascii="Verdana" w:hAnsi="Verdana" w:cs="Arial"/>
          <w:sz w:val="22"/>
          <w:szCs w:val="22"/>
          <w:lang w:val="es-CO"/>
        </w:rPr>
      </w:pPr>
      <w:r w:rsidRPr="004D0812">
        <w:rPr>
          <w:rFonts w:ascii="Verdana" w:hAnsi="Verdana" w:cs="Arial"/>
          <w:sz w:val="22"/>
          <w:szCs w:val="22"/>
          <w:lang w:val="es-CO"/>
        </w:rPr>
        <w:t>50000</w:t>
      </w:r>
    </w:p>
    <w:p w14:paraId="464D5D18" w14:textId="77777777" w:rsidR="00016368" w:rsidRPr="004D0812" w:rsidRDefault="00016368" w:rsidP="00016368">
      <w:pPr>
        <w:jc w:val="both"/>
        <w:rPr>
          <w:rFonts w:ascii="Verdana" w:hAnsi="Verdana" w:cs="Arial"/>
          <w:sz w:val="22"/>
          <w:szCs w:val="22"/>
          <w:lang w:val="es-CO"/>
        </w:rPr>
      </w:pPr>
    </w:p>
    <w:p w14:paraId="20F94EBE" w14:textId="77777777" w:rsidR="00016368" w:rsidRDefault="00016368" w:rsidP="00016368">
      <w:pPr>
        <w:jc w:val="both"/>
        <w:rPr>
          <w:rFonts w:ascii="Verdana" w:hAnsi="Verdana" w:cs="Arial"/>
          <w:i/>
          <w:iCs/>
          <w:sz w:val="18"/>
          <w:szCs w:val="18"/>
          <w:lang w:val="es-CO"/>
        </w:rPr>
      </w:pPr>
    </w:p>
    <w:p w14:paraId="174E8D84" w14:textId="77777777" w:rsidR="00016368" w:rsidRPr="00983CB7" w:rsidRDefault="00016368" w:rsidP="00016368">
      <w:pPr>
        <w:jc w:val="both"/>
        <w:rPr>
          <w:rFonts w:ascii="Verdana" w:hAnsi="Verdana" w:cs="Arial"/>
          <w:i/>
          <w:iCs/>
          <w:sz w:val="18"/>
          <w:szCs w:val="18"/>
          <w:lang w:val="es-CO"/>
        </w:rPr>
      </w:pPr>
      <w:r w:rsidRPr="00983CB7">
        <w:rPr>
          <w:rFonts w:ascii="Verdana" w:hAnsi="Verdana" w:cs="Arial"/>
          <w:i/>
          <w:iCs/>
          <w:sz w:val="18"/>
          <w:szCs w:val="18"/>
          <w:lang w:val="es-CO"/>
        </w:rPr>
        <w:t xml:space="preserve">Elaboró: </w:t>
      </w:r>
    </w:p>
    <w:p w14:paraId="48AAF37A" w14:textId="614B5C1F" w:rsidR="005A5033" w:rsidRDefault="005A5033" w:rsidP="00016368">
      <w:pPr>
        <w:jc w:val="both"/>
        <w:rPr>
          <w:rFonts w:ascii="Verdana" w:hAnsi="Verdana" w:cs="Arial"/>
          <w:i/>
          <w:iCs/>
          <w:sz w:val="18"/>
          <w:szCs w:val="18"/>
          <w:lang w:val="es-CO"/>
        </w:rPr>
      </w:pPr>
      <w:r w:rsidRPr="00983CB7">
        <w:rPr>
          <w:rFonts w:ascii="Verdana" w:hAnsi="Verdana" w:cs="Arial"/>
          <w:i/>
          <w:iCs/>
          <w:sz w:val="18"/>
          <w:szCs w:val="18"/>
          <w:lang w:val="es-CO"/>
        </w:rPr>
        <w:t>Luis Ramos</w:t>
      </w:r>
    </w:p>
    <w:p w14:paraId="3A06CAF7" w14:textId="74E32262" w:rsidR="005A5033" w:rsidRDefault="00016368" w:rsidP="00016368">
      <w:pPr>
        <w:jc w:val="both"/>
        <w:rPr>
          <w:rFonts w:ascii="Verdana" w:hAnsi="Verdana" w:cs="Arial"/>
          <w:i/>
          <w:iCs/>
          <w:sz w:val="18"/>
          <w:szCs w:val="18"/>
          <w:lang w:val="es-CO"/>
        </w:rPr>
      </w:pPr>
      <w:r w:rsidRPr="00983CB7">
        <w:rPr>
          <w:rFonts w:ascii="Verdana" w:hAnsi="Verdana" w:cs="Arial"/>
          <w:i/>
          <w:iCs/>
          <w:sz w:val="18"/>
          <w:szCs w:val="18"/>
          <w:lang w:val="es-CO"/>
        </w:rPr>
        <w:t xml:space="preserve">Sebastián Durán </w:t>
      </w:r>
    </w:p>
    <w:p w14:paraId="151291AE" w14:textId="77777777" w:rsidR="005A5033" w:rsidRDefault="00016368" w:rsidP="00016368">
      <w:pPr>
        <w:jc w:val="both"/>
        <w:rPr>
          <w:rFonts w:ascii="Verdana" w:hAnsi="Verdana" w:cs="Arial"/>
          <w:i/>
          <w:iCs/>
          <w:sz w:val="18"/>
          <w:szCs w:val="18"/>
          <w:lang w:val="es-CO"/>
        </w:rPr>
      </w:pPr>
      <w:r w:rsidRPr="00983CB7">
        <w:rPr>
          <w:rFonts w:ascii="Verdana" w:hAnsi="Verdana" w:cs="Arial"/>
          <w:i/>
          <w:iCs/>
          <w:sz w:val="18"/>
          <w:szCs w:val="18"/>
          <w:lang w:val="es-CO"/>
        </w:rPr>
        <w:t>Daniela Caro</w:t>
      </w:r>
    </w:p>
    <w:p w14:paraId="17D41974" w14:textId="77777777" w:rsidR="005A5033" w:rsidRDefault="00016368" w:rsidP="00016368">
      <w:pPr>
        <w:jc w:val="both"/>
        <w:rPr>
          <w:rFonts w:ascii="Verdana" w:hAnsi="Verdana" w:cs="Arial"/>
          <w:i/>
          <w:iCs/>
          <w:sz w:val="18"/>
          <w:szCs w:val="18"/>
          <w:lang w:val="es-CO"/>
        </w:rPr>
      </w:pPr>
      <w:r w:rsidRPr="00983CB7">
        <w:rPr>
          <w:rFonts w:ascii="Verdana" w:hAnsi="Verdana" w:cs="Arial"/>
          <w:i/>
          <w:iCs/>
          <w:sz w:val="18"/>
          <w:szCs w:val="18"/>
          <w:lang w:val="es-CO"/>
        </w:rPr>
        <w:t>Carlos D Otero</w:t>
      </w:r>
    </w:p>
    <w:p w14:paraId="70A4466F" w14:textId="77777777" w:rsidR="005A5033" w:rsidRDefault="00016368" w:rsidP="00016368">
      <w:pPr>
        <w:jc w:val="both"/>
        <w:rPr>
          <w:rFonts w:ascii="Verdana" w:hAnsi="Verdana" w:cs="Arial"/>
          <w:i/>
          <w:iCs/>
          <w:sz w:val="18"/>
          <w:szCs w:val="18"/>
          <w:lang w:val="es-CO"/>
        </w:rPr>
      </w:pPr>
      <w:r w:rsidRPr="00983CB7">
        <w:rPr>
          <w:rFonts w:ascii="Verdana" w:hAnsi="Verdana" w:cs="Arial"/>
          <w:i/>
          <w:iCs/>
          <w:sz w:val="18"/>
          <w:szCs w:val="18"/>
          <w:lang w:val="es-CO"/>
        </w:rPr>
        <w:t xml:space="preserve">Yudi Pereira </w:t>
      </w:r>
    </w:p>
    <w:p w14:paraId="3B97C729" w14:textId="0195F352" w:rsidR="00016368" w:rsidRPr="00983CB7" w:rsidRDefault="00016368" w:rsidP="00016368">
      <w:pPr>
        <w:jc w:val="both"/>
        <w:rPr>
          <w:rFonts w:ascii="Verdana" w:hAnsi="Verdana" w:cs="Arial"/>
          <w:i/>
          <w:iCs/>
          <w:sz w:val="18"/>
          <w:szCs w:val="18"/>
          <w:lang w:val="es-CO"/>
        </w:rPr>
      </w:pPr>
      <w:r w:rsidRPr="00983CB7">
        <w:rPr>
          <w:rFonts w:ascii="Verdana" w:hAnsi="Verdana" w:cs="Arial"/>
          <w:i/>
          <w:iCs/>
          <w:sz w:val="18"/>
          <w:szCs w:val="18"/>
          <w:lang w:val="es-CO"/>
        </w:rPr>
        <w:t>Diana Rodríguez</w:t>
      </w:r>
    </w:p>
    <w:p w14:paraId="48C0514D" w14:textId="77777777" w:rsidR="00016368" w:rsidRPr="00983CB7" w:rsidRDefault="00016368" w:rsidP="00016368">
      <w:pPr>
        <w:jc w:val="both"/>
        <w:rPr>
          <w:rFonts w:ascii="Verdana" w:hAnsi="Verdana" w:cs="Arial"/>
          <w:i/>
          <w:iCs/>
          <w:sz w:val="18"/>
          <w:szCs w:val="18"/>
          <w:lang w:val="es-CO"/>
        </w:rPr>
      </w:pPr>
    </w:p>
    <w:p w14:paraId="14FBD5E9" w14:textId="77777777" w:rsidR="00016368" w:rsidRPr="00983CB7" w:rsidRDefault="00016368" w:rsidP="00016368">
      <w:pPr>
        <w:jc w:val="both"/>
        <w:rPr>
          <w:rFonts w:ascii="Verdana" w:hAnsi="Verdana" w:cs="Arial"/>
          <w:i/>
          <w:iCs/>
          <w:sz w:val="18"/>
          <w:szCs w:val="18"/>
          <w:lang w:val="es-CO"/>
        </w:rPr>
      </w:pPr>
      <w:r w:rsidRPr="00983CB7">
        <w:rPr>
          <w:rFonts w:ascii="Verdana" w:hAnsi="Verdana" w:cs="Arial"/>
          <w:i/>
          <w:iCs/>
          <w:sz w:val="18"/>
          <w:szCs w:val="18"/>
          <w:lang w:val="es-CO"/>
        </w:rPr>
        <w:t xml:space="preserve">Revisó: </w:t>
      </w:r>
    </w:p>
    <w:p w14:paraId="3D41E8F8" w14:textId="77777777" w:rsidR="005A5033" w:rsidRDefault="00016368" w:rsidP="00016368">
      <w:pPr>
        <w:jc w:val="both"/>
        <w:rPr>
          <w:rFonts w:ascii="Verdana" w:hAnsi="Verdana" w:cs="Arial"/>
          <w:i/>
          <w:iCs/>
          <w:sz w:val="18"/>
          <w:szCs w:val="18"/>
          <w:lang w:val="es-CO"/>
        </w:rPr>
      </w:pPr>
      <w:r w:rsidRPr="00983CB7">
        <w:rPr>
          <w:rFonts w:ascii="Verdana" w:hAnsi="Verdana" w:cs="Arial"/>
          <w:i/>
          <w:iCs/>
          <w:sz w:val="18"/>
          <w:szCs w:val="18"/>
          <w:lang w:val="es-CO"/>
        </w:rPr>
        <w:t xml:space="preserve">Carolina Guevara </w:t>
      </w:r>
    </w:p>
    <w:p w14:paraId="1EAD7345" w14:textId="77777777" w:rsidR="005A5033" w:rsidRDefault="00016368" w:rsidP="00016368">
      <w:pPr>
        <w:jc w:val="both"/>
        <w:rPr>
          <w:rFonts w:ascii="Verdana" w:hAnsi="Verdana" w:cs="Arial"/>
          <w:i/>
          <w:iCs/>
          <w:sz w:val="18"/>
          <w:szCs w:val="18"/>
          <w:lang w:val="es-CO"/>
        </w:rPr>
      </w:pPr>
      <w:r w:rsidRPr="00983CB7">
        <w:rPr>
          <w:rFonts w:ascii="Verdana" w:hAnsi="Verdana" w:cs="Arial"/>
          <w:i/>
          <w:iCs/>
          <w:sz w:val="18"/>
          <w:szCs w:val="18"/>
          <w:lang w:val="es-CO"/>
        </w:rPr>
        <w:t xml:space="preserve">Diana Escobar </w:t>
      </w:r>
    </w:p>
    <w:p w14:paraId="6CAD7491" w14:textId="77777777" w:rsidR="005A5033" w:rsidRDefault="00016368" w:rsidP="00016368">
      <w:pPr>
        <w:jc w:val="both"/>
        <w:rPr>
          <w:rFonts w:ascii="Verdana" w:hAnsi="Verdana" w:cs="Arial"/>
          <w:i/>
          <w:iCs/>
          <w:sz w:val="18"/>
          <w:szCs w:val="18"/>
          <w:lang w:val="es-CO"/>
        </w:rPr>
      </w:pPr>
      <w:r w:rsidRPr="00983CB7">
        <w:rPr>
          <w:rFonts w:ascii="Verdana" w:hAnsi="Verdana" w:cs="Arial"/>
          <w:i/>
          <w:iCs/>
          <w:sz w:val="18"/>
          <w:szCs w:val="18"/>
          <w:lang w:val="es-CO"/>
        </w:rPr>
        <w:t xml:space="preserve">Francisco Duque </w:t>
      </w:r>
    </w:p>
    <w:p w14:paraId="1C4A0471" w14:textId="7E7BC124" w:rsidR="00016368" w:rsidRPr="00983CB7" w:rsidRDefault="00016368" w:rsidP="00016368">
      <w:pPr>
        <w:jc w:val="both"/>
        <w:rPr>
          <w:rFonts w:ascii="Verdana" w:hAnsi="Verdana" w:cs="Arial"/>
          <w:i/>
          <w:iCs/>
          <w:sz w:val="18"/>
          <w:szCs w:val="18"/>
          <w:lang w:val="es-CO"/>
        </w:rPr>
      </w:pPr>
      <w:r w:rsidRPr="00983CB7">
        <w:rPr>
          <w:rFonts w:ascii="Verdana" w:hAnsi="Verdana" w:cs="Arial"/>
          <w:i/>
          <w:iCs/>
          <w:sz w:val="18"/>
          <w:szCs w:val="18"/>
          <w:lang w:val="es-CO"/>
        </w:rPr>
        <w:t xml:space="preserve">Ernesto Murillo </w:t>
      </w:r>
    </w:p>
    <w:p w14:paraId="5E9930C0" w14:textId="77777777" w:rsidR="00016368" w:rsidRPr="00983CB7" w:rsidRDefault="00016368" w:rsidP="00016368">
      <w:pPr>
        <w:jc w:val="both"/>
        <w:rPr>
          <w:rFonts w:ascii="Verdana" w:hAnsi="Verdana" w:cs="Arial"/>
          <w:i/>
          <w:iCs/>
          <w:sz w:val="18"/>
          <w:szCs w:val="18"/>
          <w:lang w:val="es-CO"/>
        </w:rPr>
      </w:pPr>
    </w:p>
    <w:p w14:paraId="35F01D74" w14:textId="77777777" w:rsidR="00016368" w:rsidRPr="00983CB7" w:rsidRDefault="00016368" w:rsidP="00016368">
      <w:pPr>
        <w:jc w:val="both"/>
        <w:rPr>
          <w:rFonts w:ascii="Verdana" w:hAnsi="Verdana" w:cs="Arial"/>
          <w:i/>
          <w:iCs/>
          <w:sz w:val="18"/>
          <w:szCs w:val="18"/>
          <w:lang w:val="es-CO"/>
        </w:rPr>
      </w:pPr>
      <w:r w:rsidRPr="00983CB7">
        <w:rPr>
          <w:rFonts w:ascii="Verdana" w:hAnsi="Verdana" w:cs="Arial"/>
          <w:i/>
          <w:iCs/>
          <w:sz w:val="18"/>
          <w:szCs w:val="18"/>
          <w:lang w:val="es-CO"/>
        </w:rPr>
        <w:t xml:space="preserve">Aprobó: </w:t>
      </w:r>
    </w:p>
    <w:p w14:paraId="57A6AD9A" w14:textId="3CAD2C20" w:rsidR="00016368" w:rsidRPr="00983CB7" w:rsidRDefault="005A5033" w:rsidP="00016368">
      <w:pPr>
        <w:jc w:val="both"/>
        <w:rPr>
          <w:rFonts w:ascii="Verdana" w:hAnsi="Verdana" w:cs="Arial"/>
          <w:sz w:val="18"/>
          <w:szCs w:val="18"/>
          <w:lang w:val="es-CO"/>
        </w:rPr>
      </w:pPr>
      <w:r>
        <w:rPr>
          <w:rFonts w:ascii="Verdana" w:hAnsi="Verdana" w:cs="Arial"/>
          <w:i/>
          <w:iCs/>
          <w:sz w:val="18"/>
          <w:szCs w:val="18"/>
          <w:lang w:val="es-CO"/>
        </w:rPr>
        <w:t xml:space="preserve">Guillermo Sinisterra </w:t>
      </w:r>
    </w:p>
    <w:p w14:paraId="305ECB35" w14:textId="77777777" w:rsidR="00016368" w:rsidRPr="004D0812" w:rsidRDefault="00016368" w:rsidP="00016368">
      <w:pPr>
        <w:rPr>
          <w:rFonts w:ascii="Verdana" w:hAnsi="Verdana"/>
          <w:sz w:val="22"/>
          <w:szCs w:val="22"/>
        </w:rPr>
      </w:pPr>
    </w:p>
    <w:p w14:paraId="2D0CA503" w14:textId="4DB1D5FB" w:rsidR="008F0D79" w:rsidRPr="00F21117" w:rsidRDefault="008F0D79" w:rsidP="00216B04">
      <w:pPr>
        <w:widowControl w:val="0"/>
        <w:autoSpaceDE w:val="0"/>
        <w:autoSpaceDN w:val="0"/>
        <w:adjustRightInd w:val="0"/>
        <w:jc w:val="center"/>
        <w:rPr>
          <w:rFonts w:ascii="Verdana" w:hAnsi="Verdana"/>
          <w:sz w:val="22"/>
          <w:szCs w:val="22"/>
        </w:rPr>
      </w:pPr>
    </w:p>
    <w:sectPr w:rsidR="008F0D79" w:rsidRPr="00F21117" w:rsidSect="005D7E1B">
      <w:headerReference w:type="default" r:id="rId11"/>
      <w:footerReference w:type="default" r:id="rId12"/>
      <w:pgSz w:w="12240" w:h="20160" w:code="120"/>
      <w:pgMar w:top="212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B010C2" w14:textId="77777777" w:rsidR="00F404C7" w:rsidRDefault="00F404C7" w:rsidP="00757B36">
      <w:r>
        <w:separator/>
      </w:r>
    </w:p>
  </w:endnote>
  <w:endnote w:type="continuationSeparator" w:id="0">
    <w:p w14:paraId="69D0C180" w14:textId="77777777" w:rsidR="00F404C7" w:rsidRDefault="00F404C7" w:rsidP="00757B36">
      <w:r>
        <w:continuationSeparator/>
      </w:r>
    </w:p>
  </w:endnote>
  <w:endnote w:type="continuationNotice" w:id="1">
    <w:p w14:paraId="6C1A2C34" w14:textId="77777777" w:rsidR="00F404C7" w:rsidRDefault="00F404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Verdana" w:hAnsi="Verdana"/>
        <w:lang w:val="es-ES"/>
      </w:rPr>
      <w:id w:val="-1071572585"/>
      <w:docPartObj>
        <w:docPartGallery w:val="Page Numbers (Bottom of Page)"/>
        <w:docPartUnique/>
      </w:docPartObj>
    </w:sdtPr>
    <w:sdtEndPr/>
    <w:sdtContent>
      <w:p w14:paraId="324BE145" w14:textId="6A7E2C22" w:rsidR="00D34D20" w:rsidRPr="00160630" w:rsidRDefault="00D34D20">
        <w:pPr>
          <w:pStyle w:val="Piedepgina"/>
          <w:jc w:val="right"/>
          <w:rPr>
            <w:rFonts w:ascii="Verdana" w:hAnsi="Verdana"/>
          </w:rPr>
        </w:pPr>
        <w:r w:rsidRPr="00160630">
          <w:rPr>
            <w:rFonts w:ascii="Verdana" w:hAnsi="Verdana"/>
            <w:noProof/>
            <w:lang w:eastAsia="es-CO"/>
          </w:rPr>
          <mc:AlternateContent>
            <mc:Choice Requires="wps">
              <w:drawing>
                <wp:anchor distT="0" distB="0" distL="114300" distR="114300" simplePos="0" relativeHeight="251658240" behindDoc="0" locked="0" layoutInCell="1" allowOverlap="1" wp14:anchorId="7AE5F12B" wp14:editId="549669A8">
                  <wp:simplePos x="0" y="0"/>
                  <wp:positionH relativeFrom="margin">
                    <wp:posOffset>-95885</wp:posOffset>
                  </wp:positionH>
                  <wp:positionV relativeFrom="paragraph">
                    <wp:posOffset>-245745</wp:posOffset>
                  </wp:positionV>
                  <wp:extent cx="6019800" cy="1229995"/>
                  <wp:effectExtent l="0" t="0" r="0" b="0"/>
                  <wp:wrapNone/>
                  <wp:docPr id="1223101586" name="Cuadro de texto 1"/>
                  <wp:cNvGraphicFramePr/>
                  <a:graphic xmlns:a="http://schemas.openxmlformats.org/drawingml/2006/main">
                    <a:graphicData uri="http://schemas.microsoft.com/office/word/2010/wordprocessingShape">
                      <wps:wsp>
                        <wps:cNvSpPr txBox="1"/>
                        <wps:spPr>
                          <a:xfrm>
                            <a:off x="0" y="0"/>
                            <a:ext cx="6019800" cy="1229995"/>
                          </a:xfrm>
                          <a:prstGeom prst="rect">
                            <a:avLst/>
                          </a:prstGeom>
                          <a:noFill/>
                          <a:ln w="6350">
                            <a:noFill/>
                          </a:ln>
                        </wps:spPr>
                        <wps:txbx>
                          <w:txbxContent>
                            <w:p w14:paraId="79D92C5A" w14:textId="296032C4" w:rsidR="00D34D20" w:rsidRPr="00256928" w:rsidRDefault="00D34D20" w:rsidP="00D34D20">
                              <w:pPr>
                                <w:spacing w:line="276" w:lineRule="auto"/>
                                <w:jc w:val="both"/>
                                <w:rPr>
                                  <w:rFonts w:ascii="Helvetica" w:hAnsi="Helvetica"/>
                                  <w:sz w:val="20"/>
                                  <w:szCs w:val="20"/>
                                </w:rPr>
                              </w:pPr>
                              <w:r w:rsidRPr="00256928">
                                <w:rPr>
                                  <w:rFonts w:ascii="Helvetica" w:hAnsi="Helvetica"/>
                                  <w:sz w:val="20"/>
                                  <w:szCs w:val="20"/>
                                </w:rPr>
                                <w:t>________________________________________________________________________</w:t>
                              </w:r>
                              <w:r w:rsidR="00160630">
                                <w:rPr>
                                  <w:rFonts w:ascii="Helvetica" w:hAnsi="Helvetica"/>
                                  <w:sz w:val="20"/>
                                  <w:szCs w:val="20"/>
                                </w:rPr>
                                <w:t>________</w:t>
                              </w:r>
                            </w:p>
                            <w:p w14:paraId="36776589" w14:textId="77777777" w:rsidR="00160630" w:rsidRPr="00160630" w:rsidRDefault="00160630" w:rsidP="00D34D20">
                              <w:pPr>
                                <w:spacing w:line="276" w:lineRule="auto"/>
                                <w:jc w:val="both"/>
                                <w:rPr>
                                  <w:rFonts w:ascii="Verdana" w:hAnsi="Verdana"/>
                                  <w:sz w:val="4"/>
                                  <w:szCs w:val="4"/>
                                </w:rPr>
                              </w:pPr>
                            </w:p>
                            <w:p w14:paraId="3453229D" w14:textId="7B84F351" w:rsidR="00D34D20" w:rsidRPr="00284759" w:rsidRDefault="00D34D20" w:rsidP="00D34D20">
                              <w:pPr>
                                <w:spacing w:line="276" w:lineRule="auto"/>
                                <w:jc w:val="both"/>
                                <w:rPr>
                                  <w:rFonts w:ascii="Verdana" w:hAnsi="Verdana"/>
                                  <w:sz w:val="20"/>
                                  <w:szCs w:val="20"/>
                                </w:rPr>
                              </w:pPr>
                              <w:r w:rsidRPr="00284759">
                                <w:rPr>
                                  <w:rFonts w:ascii="Verdana" w:hAnsi="Verdana"/>
                                  <w:sz w:val="20"/>
                                  <w:szCs w:val="20"/>
                                </w:rPr>
                                <w:t xml:space="preserve">Dirección: </w:t>
                              </w:r>
                              <w:r w:rsidR="00F8640E" w:rsidRPr="00AA1AA8">
                                <w:rPr>
                                  <w:rFonts w:ascii="Verdana" w:hAnsi="Verdana" w:cs="Arial"/>
                                  <w:bCs/>
                                  <w:sz w:val="20"/>
                                  <w:szCs w:val="20"/>
                                  <w:lang w:val="es-MX"/>
                                </w:rPr>
                                <w:t xml:space="preserve">Calle 7 No. 4 - 49  </w:t>
                              </w:r>
                              <w:r w:rsidRPr="00284759">
                                <w:rPr>
                                  <w:rFonts w:ascii="Verdana" w:hAnsi="Verdana"/>
                                  <w:sz w:val="20"/>
                                  <w:szCs w:val="20"/>
                                </w:rPr>
                                <w:t>Bogotá D.C., Colombia</w:t>
                              </w:r>
                            </w:p>
                            <w:p w14:paraId="7463B94C" w14:textId="76A5C288" w:rsidR="00D34D20" w:rsidRPr="00284759" w:rsidRDefault="00D34D20" w:rsidP="00D34D20">
                              <w:pPr>
                                <w:spacing w:line="276" w:lineRule="auto"/>
                                <w:jc w:val="both"/>
                                <w:rPr>
                                  <w:rFonts w:ascii="Verdana" w:hAnsi="Verdana"/>
                                  <w:sz w:val="20"/>
                                  <w:szCs w:val="20"/>
                                </w:rPr>
                              </w:pPr>
                              <w:r w:rsidRPr="00284759">
                                <w:rPr>
                                  <w:rFonts w:ascii="Verdana" w:hAnsi="Verdana"/>
                                  <w:sz w:val="20"/>
                                  <w:szCs w:val="20"/>
                                </w:rPr>
                                <w:t>Conmutador: (+57) 601 5</w:t>
                              </w:r>
                              <w:r w:rsidR="00F8640E">
                                <w:rPr>
                                  <w:rFonts w:ascii="Verdana" w:hAnsi="Verdana"/>
                                  <w:sz w:val="20"/>
                                  <w:szCs w:val="20"/>
                                </w:rPr>
                                <w:t>94</w:t>
                              </w:r>
                              <w:r w:rsidRPr="00284759">
                                <w:rPr>
                                  <w:rFonts w:ascii="Verdana" w:hAnsi="Verdana"/>
                                  <w:sz w:val="20"/>
                                  <w:szCs w:val="20"/>
                                </w:rPr>
                                <w:t xml:space="preserve"> </w:t>
                              </w:r>
                              <w:r w:rsidR="00F8640E">
                                <w:rPr>
                                  <w:rFonts w:ascii="Verdana" w:hAnsi="Verdana"/>
                                  <w:sz w:val="20"/>
                                  <w:szCs w:val="20"/>
                                </w:rPr>
                                <w:t>02</w:t>
                              </w:r>
                              <w:r w:rsidRPr="00284759">
                                <w:rPr>
                                  <w:rFonts w:ascii="Verdana" w:hAnsi="Verdana"/>
                                  <w:sz w:val="20"/>
                                  <w:szCs w:val="20"/>
                                </w:rPr>
                                <w:t xml:space="preserve">00 - 601 </w:t>
                              </w:r>
                              <w:r w:rsidR="00F8640E">
                                <w:rPr>
                                  <w:rFonts w:ascii="Verdana" w:hAnsi="Verdana"/>
                                  <w:sz w:val="20"/>
                                  <w:szCs w:val="20"/>
                                </w:rPr>
                                <w:t>594</w:t>
                              </w:r>
                              <w:r w:rsidRPr="00284759">
                                <w:rPr>
                                  <w:rFonts w:ascii="Verdana" w:hAnsi="Verdana"/>
                                  <w:sz w:val="20"/>
                                  <w:szCs w:val="20"/>
                                </w:rPr>
                                <w:t xml:space="preserve"> </w:t>
                              </w:r>
                              <w:r w:rsidR="00F8640E">
                                <w:rPr>
                                  <w:rFonts w:ascii="Verdana" w:hAnsi="Verdana"/>
                                  <w:sz w:val="20"/>
                                  <w:szCs w:val="20"/>
                                </w:rPr>
                                <w:t>0201</w:t>
                              </w:r>
                            </w:p>
                            <w:p w14:paraId="3F743D65" w14:textId="56361C4F" w:rsidR="00D34D20" w:rsidRPr="00284759" w:rsidRDefault="00F8640E" w:rsidP="00F8640E">
                              <w:pPr>
                                <w:spacing w:line="276" w:lineRule="auto"/>
                                <w:jc w:val="both"/>
                                <w:rPr>
                                  <w:rFonts w:ascii="Verdana" w:hAnsi="Verdana"/>
                                  <w:sz w:val="20"/>
                                  <w:szCs w:val="20"/>
                                </w:rPr>
                              </w:pPr>
                              <w:r w:rsidRPr="00F8640E">
                                <w:rPr>
                                  <w:rFonts w:ascii="Verdana" w:hAnsi="Verdana"/>
                                  <w:sz w:val="20"/>
                                  <w:szCs w:val="20"/>
                                </w:rPr>
                                <w:t>www.superfinanciera.gov.co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E5F12B" id="_x0000_t202" coordsize="21600,21600" o:spt="202" path="m,l,21600r21600,l21600,xe">
                  <v:stroke joinstyle="miter"/>
                  <v:path gradientshapeok="t" o:connecttype="rect"/>
                </v:shapetype>
                <v:shape id="Cuadro de texto 1" o:spid="_x0000_s1026" type="#_x0000_t202" style="position:absolute;left:0;text-align:left;margin-left:-7.55pt;margin-top:-19.35pt;width:474pt;height:96.8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" filled="f" stroked="f" strokeweight=".5pt">
                  <v:textbox>
                    <w:txbxContent>
                      <w:p w14:paraId="79D92C5A" w14:textId="296032C4" w:rsidR="00D34D20" w:rsidRPr="00256928" w:rsidRDefault="00D34D20" w:rsidP="00D34D20">
                        <w:pPr>
                          <w:spacing w:line="276" w:lineRule="auto"/>
                          <w:jc w:val="both"/>
                          <w:rPr>
                            <w:rFonts w:ascii="Helvetica" w:hAnsi="Helvetica"/>
                            <w:sz w:val="20"/>
                            <w:szCs w:val="20"/>
                          </w:rPr>
                        </w:pPr>
                        <w:r w:rsidRPr="00256928">
                          <w:rPr>
                            <w:rFonts w:ascii="Helvetica" w:hAnsi="Helvetica"/>
                            <w:sz w:val="20"/>
                            <w:szCs w:val="20"/>
                          </w:rPr>
                          <w:t>________________________________________________________________________</w:t>
                        </w:r>
                        <w:r w:rsidR="00160630">
                          <w:rPr>
                            <w:rFonts w:ascii="Helvetica" w:hAnsi="Helvetica"/>
                            <w:sz w:val="20"/>
                            <w:szCs w:val="20"/>
                          </w:rPr>
                          <w:t>________</w:t>
                        </w:r>
                      </w:p>
                      <w:p w14:paraId="36776589" w14:textId="77777777" w:rsidR="00160630" w:rsidRPr="00160630" w:rsidRDefault="00160630" w:rsidP="00D34D20">
                        <w:pPr>
                          <w:spacing w:line="276" w:lineRule="auto"/>
                          <w:jc w:val="both"/>
                          <w:rPr>
                            <w:rFonts w:ascii="Verdana" w:hAnsi="Verdana"/>
                            <w:sz w:val="4"/>
                            <w:szCs w:val="4"/>
                          </w:rPr>
                        </w:pPr>
                      </w:p>
                      <w:p w14:paraId="3453229D" w14:textId="7B84F351" w:rsidR="00D34D20" w:rsidRPr="00284759" w:rsidRDefault="00D34D20" w:rsidP="00D34D20">
                        <w:pPr>
                          <w:spacing w:line="276" w:lineRule="auto"/>
                          <w:jc w:val="both"/>
                          <w:rPr>
                            <w:rFonts w:ascii="Verdana" w:hAnsi="Verdana"/>
                            <w:sz w:val="20"/>
                            <w:szCs w:val="20"/>
                          </w:rPr>
                        </w:pPr>
                        <w:r w:rsidRPr="00284759">
                          <w:rPr>
                            <w:rFonts w:ascii="Verdana" w:hAnsi="Verdana"/>
                            <w:sz w:val="20"/>
                            <w:szCs w:val="20"/>
                          </w:rPr>
                          <w:t xml:space="preserve">Dirección: </w:t>
                        </w:r>
                        <w:r w:rsidR="00F8640E" w:rsidRPr="00AA1AA8">
                          <w:rPr>
                            <w:rFonts w:ascii="Verdana" w:hAnsi="Verdana" w:cs="Arial"/>
                            <w:bCs/>
                            <w:sz w:val="20"/>
                            <w:szCs w:val="20"/>
                            <w:lang w:val="es-MX"/>
                          </w:rPr>
                          <w:t xml:space="preserve">Calle 7 No. 4 - 49  </w:t>
                        </w:r>
                        <w:r w:rsidRPr="00284759">
                          <w:rPr>
                            <w:rFonts w:ascii="Verdana" w:hAnsi="Verdana"/>
                            <w:sz w:val="20"/>
                            <w:szCs w:val="20"/>
                          </w:rPr>
                          <w:t>Bogotá D.C., Colombia</w:t>
                        </w:r>
                      </w:p>
                      <w:p w14:paraId="7463B94C" w14:textId="76A5C288" w:rsidR="00D34D20" w:rsidRPr="00284759" w:rsidRDefault="00D34D20" w:rsidP="00D34D20">
                        <w:pPr>
                          <w:spacing w:line="276" w:lineRule="auto"/>
                          <w:jc w:val="both"/>
                          <w:rPr>
                            <w:rFonts w:ascii="Verdana" w:hAnsi="Verdana"/>
                            <w:sz w:val="20"/>
                            <w:szCs w:val="20"/>
                          </w:rPr>
                        </w:pPr>
                        <w:r w:rsidRPr="00284759">
                          <w:rPr>
                            <w:rFonts w:ascii="Verdana" w:hAnsi="Verdana"/>
                            <w:sz w:val="20"/>
                            <w:szCs w:val="20"/>
                          </w:rPr>
                          <w:t>Conmutador: (+57) 601 5</w:t>
                        </w:r>
                        <w:r w:rsidR="00F8640E">
                          <w:rPr>
                            <w:rFonts w:ascii="Verdana" w:hAnsi="Verdana"/>
                            <w:sz w:val="20"/>
                            <w:szCs w:val="20"/>
                          </w:rPr>
                          <w:t>94</w:t>
                        </w:r>
                        <w:r w:rsidRPr="00284759">
                          <w:rPr>
                            <w:rFonts w:ascii="Verdana" w:hAnsi="Verdana"/>
                            <w:sz w:val="20"/>
                            <w:szCs w:val="20"/>
                          </w:rPr>
                          <w:t xml:space="preserve"> </w:t>
                        </w:r>
                        <w:r w:rsidR="00F8640E">
                          <w:rPr>
                            <w:rFonts w:ascii="Verdana" w:hAnsi="Verdana"/>
                            <w:sz w:val="20"/>
                            <w:szCs w:val="20"/>
                          </w:rPr>
                          <w:t>02</w:t>
                        </w:r>
                        <w:r w:rsidRPr="00284759">
                          <w:rPr>
                            <w:rFonts w:ascii="Verdana" w:hAnsi="Verdana"/>
                            <w:sz w:val="20"/>
                            <w:szCs w:val="20"/>
                          </w:rPr>
                          <w:t xml:space="preserve">00 - 601 </w:t>
                        </w:r>
                        <w:r w:rsidR="00F8640E">
                          <w:rPr>
                            <w:rFonts w:ascii="Verdana" w:hAnsi="Verdana"/>
                            <w:sz w:val="20"/>
                            <w:szCs w:val="20"/>
                          </w:rPr>
                          <w:t>594</w:t>
                        </w:r>
                        <w:r w:rsidRPr="00284759">
                          <w:rPr>
                            <w:rFonts w:ascii="Verdana" w:hAnsi="Verdana"/>
                            <w:sz w:val="20"/>
                            <w:szCs w:val="20"/>
                          </w:rPr>
                          <w:t xml:space="preserve"> </w:t>
                        </w:r>
                        <w:r w:rsidR="00F8640E">
                          <w:rPr>
                            <w:rFonts w:ascii="Verdana" w:hAnsi="Verdana"/>
                            <w:sz w:val="20"/>
                            <w:szCs w:val="20"/>
                          </w:rPr>
                          <w:t>0201</w:t>
                        </w:r>
                      </w:p>
                      <w:p w14:paraId="3F743D65" w14:textId="56361C4F" w:rsidR="00D34D20" w:rsidRPr="00284759" w:rsidRDefault="00F8640E" w:rsidP="00F8640E">
                        <w:pPr>
                          <w:spacing w:line="276" w:lineRule="auto"/>
                          <w:jc w:val="both"/>
                          <w:rPr>
                            <w:rFonts w:ascii="Verdana" w:hAnsi="Verdana"/>
                            <w:sz w:val="20"/>
                            <w:szCs w:val="20"/>
                          </w:rPr>
                        </w:pPr>
                        <w:r w:rsidRPr="00F8640E">
                          <w:rPr>
                            <w:rFonts w:ascii="Verdana" w:hAnsi="Verdana"/>
                            <w:sz w:val="20"/>
                            <w:szCs w:val="20"/>
                          </w:rPr>
                          <w:t>www.superfinanciera.gov.co</w:t>
                        </w:r>
                      </w:p>
                    </w:txbxContent>
                  </v:textbox>
                  <w10:wrap anchorx="margin"/>
                </v:shape>
              </w:pict>
            </mc:Fallback>
          </mc:AlternateContent>
        </w:r>
        <w:r w:rsidRPr="00160630">
          <w:rPr>
            <w:rFonts w:ascii="Verdana" w:hAnsi="Verdana"/>
            <w:lang w:val="es-ES"/>
          </w:rPr>
          <w:t xml:space="preserve">Página | </w:t>
        </w:r>
        <w:r w:rsidRPr="00160630">
          <w:rPr>
            <w:rFonts w:ascii="Verdana" w:hAnsi="Verdana"/>
          </w:rPr>
          <w:fldChar w:fldCharType="begin"/>
        </w:r>
        <w:r w:rsidRPr="00160630">
          <w:rPr>
            <w:rFonts w:ascii="Verdana" w:hAnsi="Verdana"/>
          </w:rPr>
          <w:instrText>PAGE   \* MERGEFORMAT</w:instrText>
        </w:r>
        <w:r w:rsidRPr="00160630">
          <w:rPr>
            <w:rFonts w:ascii="Verdana" w:hAnsi="Verdana"/>
          </w:rPr>
          <w:fldChar w:fldCharType="separate"/>
        </w:r>
        <w:r w:rsidR="00284759" w:rsidRPr="00160630">
          <w:rPr>
            <w:rFonts w:ascii="Verdana" w:hAnsi="Verdana"/>
            <w:noProof/>
            <w:lang w:val="es-ES"/>
          </w:rPr>
          <w:t>1</w:t>
        </w:r>
        <w:r w:rsidRPr="00160630">
          <w:rPr>
            <w:rFonts w:ascii="Verdana" w:hAnsi="Verdana"/>
          </w:rPr>
          <w:fldChar w:fldCharType="end"/>
        </w:r>
        <w:r w:rsidRPr="00160630">
          <w:rPr>
            <w:rFonts w:ascii="Verdana" w:hAnsi="Verdana"/>
            <w:lang w:val="es-ES"/>
          </w:rPr>
          <w:t xml:space="preserve"> </w:t>
        </w:r>
      </w:p>
    </w:sdtContent>
  </w:sdt>
  <w:p w14:paraId="409F4B9A" w14:textId="79830460" w:rsidR="00D34D20" w:rsidRPr="00D34D20" w:rsidRDefault="00D34D20" w:rsidP="00D34D20">
    <w:pPr>
      <w:spacing w:line="276" w:lineRule="auto"/>
      <w:jc w:val="both"/>
      <w:rPr>
        <w:rFonts w:ascii="Helvetica" w:hAnsi="Helvetic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6AA2C6" w14:textId="77777777" w:rsidR="00F404C7" w:rsidRDefault="00F404C7" w:rsidP="00757B36">
      <w:r>
        <w:separator/>
      </w:r>
    </w:p>
  </w:footnote>
  <w:footnote w:type="continuationSeparator" w:id="0">
    <w:p w14:paraId="543E41D0" w14:textId="77777777" w:rsidR="00F404C7" w:rsidRDefault="00F404C7" w:rsidP="00757B36">
      <w:r>
        <w:continuationSeparator/>
      </w:r>
    </w:p>
  </w:footnote>
  <w:footnote w:type="continuationNotice" w:id="1">
    <w:p w14:paraId="1BE72467" w14:textId="77777777" w:rsidR="00F404C7" w:rsidRDefault="00F404C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F8CE25" w14:textId="5E00CE8F" w:rsidR="00757B36" w:rsidRDefault="00F21117" w:rsidP="00F21117">
    <w:pPr>
      <w:pStyle w:val="Encabezado"/>
      <w:jc w:val="center"/>
    </w:pPr>
    <w:r>
      <w:rPr>
        <w:noProof/>
      </w:rPr>
      <w:drawing>
        <wp:inline distT="0" distB="0" distL="0" distR="0" wp14:anchorId="60013756" wp14:editId="277F295D">
          <wp:extent cx="1912620" cy="838683"/>
          <wp:effectExtent l="0" t="0" r="0" b="0"/>
          <wp:docPr id="292104347"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2104347" name="Imagen 2"/>
                  <pic:cNvPicPr/>
                </pic:nvPicPr>
                <pic:blipFill>
                  <a:blip r:embed="rId1">
                    <a:extLst>
                      <a:ext uri="{28A0092B-C50C-407E-A947-70E740481C1C}">
                        <a14:useLocalDpi xmlns:a14="http://schemas.microsoft.com/office/drawing/2010/main" val="0"/>
                      </a:ext>
                    </a:extLst>
                  </a:blip>
                  <a:stretch>
                    <a:fillRect/>
                  </a:stretch>
                </pic:blipFill>
                <pic:spPr>
                  <a:xfrm>
                    <a:off x="0" y="0"/>
                    <a:ext cx="1914044" cy="839307"/>
                  </a:xfrm>
                  <a:prstGeom prst="rect">
                    <a:avLst/>
                  </a:prstGeom>
                </pic:spPr>
              </pic:pic>
            </a:graphicData>
          </a:graphic>
        </wp:inline>
      </w:drawing>
    </w:r>
  </w:p>
  <w:p w14:paraId="372EA905" w14:textId="77777777" w:rsidR="00F21117" w:rsidRDefault="00F21117">
    <w:pPr>
      <w:pStyle w:val="Encabezado"/>
    </w:pPr>
  </w:p>
  <w:p w14:paraId="50C149E0" w14:textId="77777777" w:rsidR="00F21117" w:rsidRDefault="00F2111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940984"/>
    <w:multiLevelType w:val="hybridMultilevel"/>
    <w:tmpl w:val="755E322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EB26D7E"/>
    <w:multiLevelType w:val="hybridMultilevel"/>
    <w:tmpl w:val="6F10588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173A4B99"/>
    <w:multiLevelType w:val="hybridMultilevel"/>
    <w:tmpl w:val="092075B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33779E5"/>
    <w:multiLevelType w:val="multilevel"/>
    <w:tmpl w:val="52DEA876"/>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 w15:restartNumberingAfterBreak="0">
    <w:nsid w:val="3C2751B7"/>
    <w:multiLevelType w:val="hybridMultilevel"/>
    <w:tmpl w:val="092075BE"/>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4471776C"/>
    <w:multiLevelType w:val="hybridMultilevel"/>
    <w:tmpl w:val="4FCC946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462D6310"/>
    <w:multiLevelType w:val="hybridMultilevel"/>
    <w:tmpl w:val="092075B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59F726F4"/>
    <w:multiLevelType w:val="multilevel"/>
    <w:tmpl w:val="0EB6BF0C"/>
    <w:lvl w:ilvl="0">
      <w:start w:val="10"/>
      <w:numFmt w:val="decimal"/>
      <w:lvlText w:val="%1."/>
      <w:lvlJc w:val="left"/>
      <w:pPr>
        <w:ind w:left="630" w:hanging="63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8" w15:restartNumberingAfterBreak="0">
    <w:nsid w:val="772B774D"/>
    <w:multiLevelType w:val="multilevel"/>
    <w:tmpl w:val="3176FEC0"/>
    <w:lvl w:ilvl="0">
      <w:start w:val="9"/>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1271623107">
    <w:abstractNumId w:val="0"/>
  </w:num>
  <w:num w:numId="2" w16cid:durableId="1267955949">
    <w:abstractNumId w:val="8"/>
  </w:num>
  <w:num w:numId="3" w16cid:durableId="1702320300">
    <w:abstractNumId w:val="7"/>
  </w:num>
  <w:num w:numId="4" w16cid:durableId="462579271">
    <w:abstractNumId w:val="1"/>
  </w:num>
  <w:num w:numId="5" w16cid:durableId="1979795044">
    <w:abstractNumId w:val="5"/>
  </w:num>
  <w:num w:numId="6" w16cid:durableId="886330508">
    <w:abstractNumId w:val="3"/>
  </w:num>
  <w:num w:numId="7" w16cid:durableId="2142722497">
    <w:abstractNumId w:val="4"/>
  </w:num>
  <w:num w:numId="8" w16cid:durableId="917442774">
    <w:abstractNumId w:val="6"/>
  </w:num>
  <w:num w:numId="9" w16cid:durableId="385509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7B36"/>
    <w:rsid w:val="00016368"/>
    <w:rsid w:val="0001792D"/>
    <w:rsid w:val="0003670C"/>
    <w:rsid w:val="00074F88"/>
    <w:rsid w:val="00082C72"/>
    <w:rsid w:val="000E6EC5"/>
    <w:rsid w:val="00137F1E"/>
    <w:rsid w:val="00160630"/>
    <w:rsid w:val="00184206"/>
    <w:rsid w:val="00184C03"/>
    <w:rsid w:val="001B6A1D"/>
    <w:rsid w:val="002007C3"/>
    <w:rsid w:val="002119DB"/>
    <w:rsid w:val="00216B04"/>
    <w:rsid w:val="0022346B"/>
    <w:rsid w:val="00252641"/>
    <w:rsid w:val="00255542"/>
    <w:rsid w:val="00256928"/>
    <w:rsid w:val="00262584"/>
    <w:rsid w:val="00282323"/>
    <w:rsid w:val="00284134"/>
    <w:rsid w:val="00284759"/>
    <w:rsid w:val="00290BE0"/>
    <w:rsid w:val="002A205A"/>
    <w:rsid w:val="002A291D"/>
    <w:rsid w:val="002D1F63"/>
    <w:rsid w:val="002E0E03"/>
    <w:rsid w:val="002E4DED"/>
    <w:rsid w:val="002F03F8"/>
    <w:rsid w:val="0030489C"/>
    <w:rsid w:val="00315359"/>
    <w:rsid w:val="003201E1"/>
    <w:rsid w:val="00337E36"/>
    <w:rsid w:val="00366301"/>
    <w:rsid w:val="0036643E"/>
    <w:rsid w:val="00376380"/>
    <w:rsid w:val="0039087D"/>
    <w:rsid w:val="003A78FA"/>
    <w:rsid w:val="003B3BFD"/>
    <w:rsid w:val="003E5B75"/>
    <w:rsid w:val="0041280A"/>
    <w:rsid w:val="004345C7"/>
    <w:rsid w:val="00436E05"/>
    <w:rsid w:val="00445FF8"/>
    <w:rsid w:val="004751B6"/>
    <w:rsid w:val="004837A2"/>
    <w:rsid w:val="004C33A8"/>
    <w:rsid w:val="004C3C6A"/>
    <w:rsid w:val="005541C2"/>
    <w:rsid w:val="005A5033"/>
    <w:rsid w:val="005B617F"/>
    <w:rsid w:val="005C20A5"/>
    <w:rsid w:val="005C336C"/>
    <w:rsid w:val="005D5399"/>
    <w:rsid w:val="005D5650"/>
    <w:rsid w:val="005D7E1B"/>
    <w:rsid w:val="00617535"/>
    <w:rsid w:val="00643581"/>
    <w:rsid w:val="00654C30"/>
    <w:rsid w:val="00656D0C"/>
    <w:rsid w:val="00660BD9"/>
    <w:rsid w:val="006A682D"/>
    <w:rsid w:val="006A78EC"/>
    <w:rsid w:val="006B699F"/>
    <w:rsid w:val="006D276B"/>
    <w:rsid w:val="006D7688"/>
    <w:rsid w:val="006E0FFD"/>
    <w:rsid w:val="006F20B7"/>
    <w:rsid w:val="00757B36"/>
    <w:rsid w:val="0077450D"/>
    <w:rsid w:val="007859A5"/>
    <w:rsid w:val="007A01C9"/>
    <w:rsid w:val="007A17C7"/>
    <w:rsid w:val="007A4879"/>
    <w:rsid w:val="007A7D31"/>
    <w:rsid w:val="007D476E"/>
    <w:rsid w:val="007E0C27"/>
    <w:rsid w:val="007E1909"/>
    <w:rsid w:val="007F1B73"/>
    <w:rsid w:val="008228B3"/>
    <w:rsid w:val="00845850"/>
    <w:rsid w:val="008A47DE"/>
    <w:rsid w:val="008B12E8"/>
    <w:rsid w:val="008F0D79"/>
    <w:rsid w:val="0092760E"/>
    <w:rsid w:val="009711AD"/>
    <w:rsid w:val="00981E08"/>
    <w:rsid w:val="009842BA"/>
    <w:rsid w:val="009E55A2"/>
    <w:rsid w:val="00A12E85"/>
    <w:rsid w:val="00A20D2D"/>
    <w:rsid w:val="00A65741"/>
    <w:rsid w:val="00A95C18"/>
    <w:rsid w:val="00AC7FDE"/>
    <w:rsid w:val="00AD4AC1"/>
    <w:rsid w:val="00B01D8E"/>
    <w:rsid w:val="00B16018"/>
    <w:rsid w:val="00B17299"/>
    <w:rsid w:val="00B17E21"/>
    <w:rsid w:val="00B31DA5"/>
    <w:rsid w:val="00B45DE1"/>
    <w:rsid w:val="00B53B3C"/>
    <w:rsid w:val="00B54A72"/>
    <w:rsid w:val="00B60AC5"/>
    <w:rsid w:val="00BA21B7"/>
    <w:rsid w:val="00BC1CB4"/>
    <w:rsid w:val="00BF7170"/>
    <w:rsid w:val="00C23EDB"/>
    <w:rsid w:val="00C30800"/>
    <w:rsid w:val="00C45BA3"/>
    <w:rsid w:val="00C821DA"/>
    <w:rsid w:val="00C86D3E"/>
    <w:rsid w:val="00C90B93"/>
    <w:rsid w:val="00C966AB"/>
    <w:rsid w:val="00C97A3D"/>
    <w:rsid w:val="00CB40AC"/>
    <w:rsid w:val="00D05BE4"/>
    <w:rsid w:val="00D2431B"/>
    <w:rsid w:val="00D336F3"/>
    <w:rsid w:val="00D34D20"/>
    <w:rsid w:val="00D36E87"/>
    <w:rsid w:val="00D46748"/>
    <w:rsid w:val="00D81BEE"/>
    <w:rsid w:val="00D85B3A"/>
    <w:rsid w:val="00D8625C"/>
    <w:rsid w:val="00DB4722"/>
    <w:rsid w:val="00DC18EE"/>
    <w:rsid w:val="00DD17C8"/>
    <w:rsid w:val="00DE5DDF"/>
    <w:rsid w:val="00DF05E4"/>
    <w:rsid w:val="00E01EEC"/>
    <w:rsid w:val="00E13F34"/>
    <w:rsid w:val="00E21925"/>
    <w:rsid w:val="00E221BC"/>
    <w:rsid w:val="00E27840"/>
    <w:rsid w:val="00E47B73"/>
    <w:rsid w:val="00E67EEA"/>
    <w:rsid w:val="00E729FA"/>
    <w:rsid w:val="00EA3487"/>
    <w:rsid w:val="00EB5FB7"/>
    <w:rsid w:val="00F01D99"/>
    <w:rsid w:val="00F12EC0"/>
    <w:rsid w:val="00F21117"/>
    <w:rsid w:val="00F33549"/>
    <w:rsid w:val="00F352EA"/>
    <w:rsid w:val="00F36FF5"/>
    <w:rsid w:val="00F404C7"/>
    <w:rsid w:val="00F44C03"/>
    <w:rsid w:val="00F57B6D"/>
    <w:rsid w:val="00F57E4F"/>
    <w:rsid w:val="00F755D2"/>
    <w:rsid w:val="00F84AFF"/>
    <w:rsid w:val="00F85C44"/>
    <w:rsid w:val="00F8640E"/>
    <w:rsid w:val="1DF8448A"/>
    <w:rsid w:val="22D30D8E"/>
    <w:rsid w:val="27B03333"/>
    <w:rsid w:val="3213DDBC"/>
    <w:rsid w:val="326916A9"/>
    <w:rsid w:val="67864576"/>
    <w:rsid w:val="68D0F859"/>
    <w:rsid w:val="73B3A9EB"/>
    <w:rsid w:val="7A8E28D5"/>
  </w:rsids>
  <m:mathPr>
    <m:mathFont m:val="Cambria Math"/>
    <m:brkBin m:val="before"/>
    <m:brkBinSub m:val="--"/>
    <m:smallFrac m:val="0"/>
    <m:dispDef/>
    <m:lMargin m:val="0"/>
    <m:rMargin m:val="0"/>
    <m:defJc m:val="centerGroup"/>
    <m:wrapIndent m:val="1440"/>
    <m:intLim m:val="subSup"/>
    <m:naryLim m:val="undOvr"/>
  </m:mathPr>
  <w:themeFontLang w:val="es-C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9C4308"/>
  <w15:chartTrackingRefBased/>
  <w15:docId w15:val="{6BDA120D-0F76-475D-A15E-169FFCE99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40E"/>
    <w:pPr>
      <w:spacing w:after="0" w:line="240" w:lineRule="auto"/>
    </w:pPr>
    <w:rPr>
      <w:rFonts w:ascii="Times New Roman" w:eastAsia="MS Mincho" w:hAnsi="Times New Roman" w:cs="Times New Roman"/>
      <w:kern w:val="0"/>
      <w:sz w:val="24"/>
      <w:szCs w:val="24"/>
      <w:lang w:val="es-ES" w:eastAsia="es-ES"/>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757B36"/>
    <w:pPr>
      <w:tabs>
        <w:tab w:val="center" w:pos="4419"/>
        <w:tab w:val="right" w:pos="8838"/>
      </w:tabs>
    </w:pPr>
    <w:rPr>
      <w:rFonts w:asciiTheme="minorHAnsi" w:eastAsiaTheme="minorHAnsi" w:hAnsiTheme="minorHAnsi" w:cstheme="minorBidi"/>
      <w:kern w:val="2"/>
      <w:sz w:val="22"/>
      <w:szCs w:val="22"/>
      <w:lang w:val="es-CO" w:eastAsia="en-US"/>
      <w14:ligatures w14:val="standardContextual"/>
    </w:rPr>
  </w:style>
  <w:style w:type="character" w:customStyle="1" w:styleId="EncabezadoCar">
    <w:name w:val="Encabezado Car"/>
    <w:basedOn w:val="Fuentedeprrafopredeter"/>
    <w:link w:val="Encabezado"/>
    <w:rsid w:val="00757B36"/>
  </w:style>
  <w:style w:type="paragraph" w:styleId="Piedepgina">
    <w:name w:val="footer"/>
    <w:basedOn w:val="Normal"/>
    <w:link w:val="PiedepginaCar"/>
    <w:uiPriority w:val="99"/>
    <w:unhideWhenUsed/>
    <w:rsid w:val="00757B36"/>
    <w:pPr>
      <w:tabs>
        <w:tab w:val="center" w:pos="4419"/>
        <w:tab w:val="right" w:pos="8838"/>
      </w:tabs>
    </w:pPr>
    <w:rPr>
      <w:rFonts w:asciiTheme="minorHAnsi" w:eastAsiaTheme="minorHAnsi" w:hAnsiTheme="minorHAnsi" w:cstheme="minorBidi"/>
      <w:kern w:val="2"/>
      <w:sz w:val="22"/>
      <w:szCs w:val="22"/>
      <w:lang w:val="es-CO" w:eastAsia="en-US"/>
      <w14:ligatures w14:val="standardContextual"/>
    </w:rPr>
  </w:style>
  <w:style w:type="character" w:customStyle="1" w:styleId="PiedepginaCar">
    <w:name w:val="Pie de página Car"/>
    <w:basedOn w:val="Fuentedeprrafopredeter"/>
    <w:link w:val="Piedepgina"/>
    <w:uiPriority w:val="99"/>
    <w:rsid w:val="00757B36"/>
  </w:style>
  <w:style w:type="character" w:styleId="Hipervnculo">
    <w:name w:val="Hyperlink"/>
    <w:basedOn w:val="Fuentedeprrafopredeter"/>
    <w:uiPriority w:val="99"/>
    <w:unhideWhenUsed/>
    <w:rsid w:val="00757B36"/>
    <w:rPr>
      <w:color w:val="0563C1" w:themeColor="hyperlink"/>
      <w:u w:val="single"/>
    </w:rPr>
  </w:style>
  <w:style w:type="character" w:customStyle="1" w:styleId="Mencinsinresolver1">
    <w:name w:val="Mención sin resolver1"/>
    <w:basedOn w:val="Fuentedeprrafopredeter"/>
    <w:uiPriority w:val="99"/>
    <w:semiHidden/>
    <w:unhideWhenUsed/>
    <w:rsid w:val="00757B36"/>
    <w:rPr>
      <w:color w:val="605E5C"/>
      <w:shd w:val="clear" w:color="auto" w:fill="E1DFDD"/>
    </w:rPr>
  </w:style>
  <w:style w:type="paragraph" w:styleId="Prrafodelista">
    <w:name w:val="List Paragraph"/>
    <w:basedOn w:val="Normal"/>
    <w:link w:val="PrrafodelistaCar"/>
    <w:uiPriority w:val="34"/>
    <w:qFormat/>
    <w:rsid w:val="00757B36"/>
    <w:pPr>
      <w:spacing w:after="160" w:line="259" w:lineRule="auto"/>
      <w:ind w:left="720"/>
      <w:contextualSpacing/>
    </w:pPr>
    <w:rPr>
      <w:rFonts w:asciiTheme="minorHAnsi" w:eastAsiaTheme="minorHAnsi" w:hAnsiTheme="minorHAnsi" w:cstheme="minorBidi"/>
      <w:kern w:val="2"/>
      <w:sz w:val="22"/>
      <w:szCs w:val="22"/>
      <w:lang w:val="es-CO" w:eastAsia="en-US"/>
      <w14:ligatures w14:val="standardContextual"/>
    </w:rPr>
  </w:style>
  <w:style w:type="table" w:styleId="Tablaconcuadrcula">
    <w:name w:val="Table Grid"/>
    <w:basedOn w:val="Tablanormal"/>
    <w:uiPriority w:val="39"/>
    <w:rsid w:val="008F0D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rsid w:val="00F8640E"/>
    <w:pPr>
      <w:jc w:val="both"/>
    </w:pPr>
    <w:rPr>
      <w:rFonts w:ascii="Arial" w:eastAsia="Times New Roman" w:hAnsi="Arial"/>
      <w:b/>
      <w:sz w:val="22"/>
      <w:szCs w:val="20"/>
    </w:rPr>
  </w:style>
  <w:style w:type="character" w:customStyle="1" w:styleId="Textoindependiente3Car">
    <w:name w:val="Texto independiente 3 Car"/>
    <w:basedOn w:val="Fuentedeprrafopredeter"/>
    <w:link w:val="Textoindependiente3"/>
    <w:rsid w:val="00F8640E"/>
    <w:rPr>
      <w:rFonts w:ascii="Arial" w:eastAsia="Times New Roman" w:hAnsi="Arial" w:cs="Times New Roman"/>
      <w:b/>
      <w:kern w:val="0"/>
      <w:szCs w:val="20"/>
      <w:lang w:val="es-ES" w:eastAsia="es-ES"/>
      <w14:ligatures w14:val="none"/>
    </w:rPr>
  </w:style>
  <w:style w:type="paragraph" w:styleId="Textoindependiente">
    <w:name w:val="Body Text"/>
    <w:basedOn w:val="Normal"/>
    <w:link w:val="TextoindependienteCar"/>
    <w:uiPriority w:val="99"/>
    <w:unhideWhenUsed/>
    <w:rsid w:val="00E13F34"/>
    <w:pPr>
      <w:spacing w:after="120"/>
    </w:pPr>
  </w:style>
  <w:style w:type="character" w:customStyle="1" w:styleId="TextoindependienteCar">
    <w:name w:val="Texto independiente Car"/>
    <w:basedOn w:val="Fuentedeprrafopredeter"/>
    <w:link w:val="Textoindependiente"/>
    <w:uiPriority w:val="99"/>
    <w:rsid w:val="00E13F34"/>
    <w:rPr>
      <w:rFonts w:ascii="Times New Roman" w:eastAsia="MS Mincho" w:hAnsi="Times New Roman" w:cs="Times New Roman"/>
      <w:kern w:val="0"/>
      <w:sz w:val="24"/>
      <w:szCs w:val="24"/>
      <w:lang w:val="es-ES" w:eastAsia="es-ES"/>
      <w14:ligatures w14:val="none"/>
    </w:rPr>
  </w:style>
  <w:style w:type="character" w:customStyle="1" w:styleId="PrrafodelistaCar">
    <w:name w:val="Párrafo de lista Car"/>
    <w:link w:val="Prrafodelista"/>
    <w:uiPriority w:val="34"/>
    <w:locked/>
    <w:rsid w:val="00016368"/>
  </w:style>
  <w:style w:type="paragraph" w:styleId="Textocomentario">
    <w:name w:val="annotation text"/>
    <w:basedOn w:val="Normal"/>
    <w:link w:val="TextocomentarioCar"/>
    <w:uiPriority w:val="99"/>
    <w:semiHidden/>
    <w:unhideWhenUsed/>
    <w:rPr>
      <w:sz w:val="20"/>
      <w:szCs w:val="20"/>
    </w:rPr>
  </w:style>
  <w:style w:type="character" w:customStyle="1" w:styleId="TextocomentarioCar">
    <w:name w:val="Texto comentario Car"/>
    <w:basedOn w:val="Fuentedeprrafopredeter"/>
    <w:link w:val="Textocomentario"/>
    <w:uiPriority w:val="99"/>
    <w:semiHidden/>
    <w:rPr>
      <w:rFonts w:ascii="Times New Roman" w:eastAsia="MS Mincho" w:hAnsi="Times New Roman" w:cs="Times New Roman"/>
      <w:kern w:val="0"/>
      <w:sz w:val="20"/>
      <w:szCs w:val="20"/>
      <w:lang w:val="es-ES" w:eastAsia="es-ES"/>
      <w14:ligatures w14:val="none"/>
    </w:rPr>
  </w:style>
  <w:style w:type="character" w:styleId="Refdecomentario">
    <w:name w:val="annotation reference"/>
    <w:basedOn w:val="Fuentedeprrafopredeter"/>
    <w:uiPriority w:val="99"/>
    <w:semiHidden/>
    <w:unhideWhenUsed/>
    <w:rPr>
      <w:sz w:val="16"/>
      <w:szCs w:val="16"/>
    </w:rPr>
  </w:style>
  <w:style w:type="paragraph" w:styleId="Textoindependiente2">
    <w:name w:val="Body Text 2"/>
    <w:basedOn w:val="Normal"/>
    <w:link w:val="Textoindependiente2Car"/>
    <w:uiPriority w:val="99"/>
    <w:unhideWhenUsed/>
    <w:rsid w:val="00E01EEC"/>
    <w:pPr>
      <w:spacing w:after="120" w:line="480" w:lineRule="auto"/>
    </w:pPr>
  </w:style>
  <w:style w:type="character" w:customStyle="1" w:styleId="Textoindependiente2Car">
    <w:name w:val="Texto independiente 2 Car"/>
    <w:basedOn w:val="Fuentedeprrafopredeter"/>
    <w:link w:val="Textoindependiente2"/>
    <w:uiPriority w:val="99"/>
    <w:rsid w:val="00E01EEC"/>
    <w:rPr>
      <w:rFonts w:ascii="Times New Roman" w:eastAsia="MS Mincho" w:hAnsi="Times New Roman" w:cs="Times New Roman"/>
      <w:kern w:val="0"/>
      <w:sz w:val="24"/>
      <w:szCs w:val="24"/>
      <w:lang w:val="es-ES"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normativa@superfinanciera.gov.co"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FB6790EE250C445989223493139FF90" ma:contentTypeVersion="6" ma:contentTypeDescription="Create a new document." ma:contentTypeScope="" ma:versionID="bead756d460b3804f12c6114a6c0ee1e">
  <xsd:schema xmlns:xsd="http://www.w3.org/2001/XMLSchema" xmlns:xs="http://www.w3.org/2001/XMLSchema" xmlns:p="http://schemas.microsoft.com/office/2006/metadata/properties" xmlns:ns2="5b391be4-5b66-4b1e-a603-12d6dcc2df71" xmlns:ns3="03418fe9-6eb6-4d29-b4eb-3c11beb7248c" targetNamespace="http://schemas.microsoft.com/office/2006/metadata/properties" ma:root="true" ma:fieldsID="676b7590a3cb9538f99dd6d28c0aba2f" ns2:_="" ns3:_="">
    <xsd:import namespace="5b391be4-5b66-4b1e-a603-12d6dcc2df71"/>
    <xsd:import namespace="03418fe9-6eb6-4d29-b4eb-3c11beb7248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391be4-5b66-4b1e-a603-12d6dcc2df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3418fe9-6eb6-4d29-b4eb-3c11beb7248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6DFC0B-CEA2-4553-8277-E0E9053F7820}">
  <ds:schemaRefs>
    <ds:schemaRef ds:uri="http://schemas.microsoft.com/sharepoint/v3/contenttype/forms"/>
  </ds:schemaRefs>
</ds:datastoreItem>
</file>

<file path=customXml/itemProps2.xml><?xml version="1.0" encoding="utf-8"?>
<ds:datastoreItem xmlns:ds="http://schemas.openxmlformats.org/officeDocument/2006/customXml" ds:itemID="{53EFECED-C89D-4D58-9EA1-17AF7E912C7E}">
  <ds:schemaRefs>
    <ds:schemaRef ds:uri="5b391be4-5b66-4b1e-a603-12d6dcc2df71"/>
    <ds:schemaRef ds:uri="http://purl.org/dc/elements/1.1/"/>
    <ds:schemaRef ds:uri="http://purl.org/dc/dcmitype/"/>
    <ds:schemaRef ds:uri="http://schemas.microsoft.com/office/infopath/2007/PartnerControls"/>
    <ds:schemaRef ds:uri="http://www.w3.org/XML/1998/namespace"/>
    <ds:schemaRef ds:uri="http://schemas.microsoft.com/office/2006/metadata/properties"/>
    <ds:schemaRef ds:uri="http://schemas.microsoft.com/office/2006/documentManagement/types"/>
    <ds:schemaRef ds:uri="http://purl.org/dc/terms/"/>
    <ds:schemaRef ds:uri="http://schemas.openxmlformats.org/package/2006/metadata/core-properties"/>
    <ds:schemaRef ds:uri="03418fe9-6eb6-4d29-b4eb-3c11beb7248c"/>
  </ds:schemaRefs>
</ds:datastoreItem>
</file>

<file path=customXml/itemProps3.xml><?xml version="1.0" encoding="utf-8"?>
<ds:datastoreItem xmlns:ds="http://schemas.openxmlformats.org/officeDocument/2006/customXml" ds:itemID="{FF3DB668-D48B-47B9-9977-27C8EF6231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391be4-5b66-4b1e-a603-12d6dcc2df71"/>
    <ds:schemaRef ds:uri="03418fe9-6eb6-4d29-b4eb-3c11beb724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5</Pages>
  <Words>1431</Words>
  <Characters>7873</Characters>
  <Application>Microsoft Office Word</Application>
  <DocSecurity>0</DocSecurity>
  <Lines>65</Lines>
  <Paragraphs>18</Paragraphs>
  <ScaleCrop>false</ScaleCrop>
  <Company/>
  <LinksUpToDate>false</LinksUpToDate>
  <CharactersWithSpaces>9286</CharactersWithSpaces>
  <SharedDoc>false</SharedDoc>
  <HLinks>
    <vt:vector size="6" baseType="variant">
      <vt:variant>
        <vt:i4>8060936</vt:i4>
      </vt:variant>
      <vt:variant>
        <vt:i4>0</vt:i4>
      </vt:variant>
      <vt:variant>
        <vt:i4>0</vt:i4>
      </vt:variant>
      <vt:variant>
        <vt:i4>5</vt:i4>
      </vt:variant>
      <vt:variant>
        <vt:lpwstr>mailto:normativa@superfinanciera.gov.co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Camilo  Baracaldo Godoy</dc:creator>
  <cp:keywords/>
  <dc:description/>
  <cp:lastModifiedBy>Sebastián Durán Méndez</cp:lastModifiedBy>
  <cp:revision>37</cp:revision>
  <cp:lastPrinted>2023-06-20T19:42:00Z</cp:lastPrinted>
  <dcterms:created xsi:type="dcterms:W3CDTF">2024-11-01T16:21:00Z</dcterms:created>
  <dcterms:modified xsi:type="dcterms:W3CDTF">2024-11-07T16:51:00Z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0x010100AFB6790EE250C445989223493139FF90</vt:lpwstr>
  </property>
</Properties>
</file>